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DCEAF7" w:themeColor="text2" w:themeTint="19"/>
  <w:body>
    <w:tbl>
      <w:tblPr>
        <w:tblStyle w:val="Tablaconcuadrcula"/>
        <w:tblpPr w:leftFromText="181" w:rightFromText="181" w:vertAnchor="text" w:horzAnchor="margin" w:tblpY="360"/>
        <w:tblW w:w="10343" w:type="dxa"/>
        <w:shd w:val="clear" w:color="auto" w:fill="FFFFFF" w:themeFill="background1"/>
        <w:tblLook w:val="04A0" w:firstRow="1" w:lastRow="0" w:firstColumn="1" w:lastColumn="0" w:noHBand="0" w:noVBand="1"/>
      </w:tblPr>
      <w:tblGrid>
        <w:gridCol w:w="1109"/>
        <w:gridCol w:w="656"/>
        <w:gridCol w:w="1397"/>
        <w:gridCol w:w="7181"/>
      </w:tblGrid>
      <w:tr w:rsidR="006D28BF" w:rsidRPr="00EC6637" w14:paraId="1E7F2134" w14:textId="77777777" w:rsidTr="00830A1E">
        <w:tc>
          <w:tcPr>
            <w:tcW w:w="1015" w:type="dxa"/>
            <w:shd w:val="clear" w:color="auto" w:fill="FFFFFF" w:themeFill="background1"/>
            <w:vAlign w:val="center"/>
          </w:tcPr>
          <w:p w14:paraId="43279701" w14:textId="292930C1" w:rsidR="00A510A9" w:rsidRPr="004C68E0" w:rsidRDefault="00A510A9" w:rsidP="00A510A9">
            <w:pPr>
              <w:rPr>
                <w:rFonts w:asciiTheme="majorHAnsi" w:hAnsiTheme="majorHAnsi"/>
                <w:b/>
                <w:bCs/>
                <w:sz w:val="28"/>
                <w:szCs w:val="28"/>
                <w:lang w:val="es-ES"/>
              </w:rPr>
            </w:pPr>
            <w:r w:rsidRPr="004C68E0">
              <w:rPr>
                <w:rFonts w:asciiTheme="majorHAnsi" w:hAnsiTheme="majorHAnsi"/>
                <w:b/>
                <w:bCs/>
                <w:sz w:val="28"/>
                <w:szCs w:val="28"/>
                <w:lang w:val="es-ES"/>
              </w:rPr>
              <w:t>CLAVE:</w:t>
            </w:r>
          </w:p>
        </w:tc>
        <w:tc>
          <w:tcPr>
            <w:tcW w:w="601" w:type="dxa"/>
            <w:shd w:val="clear" w:color="auto" w:fill="FFFFFF" w:themeFill="background1"/>
            <w:vAlign w:val="center"/>
          </w:tcPr>
          <w:p w14:paraId="60D8E039" w14:textId="221D99A8" w:rsidR="00A510A9" w:rsidRPr="004C68E0" w:rsidRDefault="00A510A9" w:rsidP="00A510A9">
            <w:pPr>
              <w:rPr>
                <w:rFonts w:asciiTheme="majorHAnsi" w:hAnsiTheme="majorHAnsi"/>
                <w:sz w:val="28"/>
                <w:szCs w:val="28"/>
                <w:lang w:val="es-ES"/>
              </w:rPr>
            </w:pPr>
            <w:r w:rsidRPr="004C68E0">
              <w:rPr>
                <w:rFonts w:asciiTheme="majorHAnsi" w:hAnsiTheme="majorHAnsi"/>
                <w:sz w:val="28"/>
                <w:szCs w:val="28"/>
                <w:lang w:val="es-ES"/>
              </w:rPr>
              <w:t>0</w:t>
            </w:r>
            <w:r w:rsidR="00E10E0C">
              <w:rPr>
                <w:rFonts w:asciiTheme="majorHAnsi" w:hAnsiTheme="majorHAnsi"/>
                <w:sz w:val="28"/>
                <w:szCs w:val="28"/>
                <w:lang w:val="es-ES"/>
              </w:rPr>
              <w:t>20</w:t>
            </w:r>
          </w:p>
        </w:tc>
        <w:tc>
          <w:tcPr>
            <w:tcW w:w="1274" w:type="dxa"/>
            <w:shd w:val="clear" w:color="auto" w:fill="FFFFFF" w:themeFill="background1"/>
            <w:vAlign w:val="center"/>
          </w:tcPr>
          <w:p w14:paraId="7B1EC2E5" w14:textId="53FF49DD" w:rsidR="00A510A9" w:rsidRPr="004C68E0" w:rsidRDefault="00A510A9" w:rsidP="00A510A9">
            <w:pPr>
              <w:rPr>
                <w:rFonts w:asciiTheme="majorHAnsi" w:hAnsiTheme="majorHAnsi"/>
                <w:b/>
                <w:bCs/>
                <w:sz w:val="28"/>
                <w:szCs w:val="28"/>
                <w:lang w:val="es-ES"/>
              </w:rPr>
            </w:pPr>
            <w:r w:rsidRPr="004C68E0">
              <w:rPr>
                <w:rFonts w:asciiTheme="majorHAnsi" w:hAnsiTheme="majorHAnsi"/>
                <w:b/>
                <w:bCs/>
                <w:sz w:val="28"/>
                <w:szCs w:val="28"/>
                <w:lang w:val="es-ES"/>
              </w:rPr>
              <w:t>NOMBRE:</w:t>
            </w:r>
          </w:p>
        </w:tc>
        <w:tc>
          <w:tcPr>
            <w:tcW w:w="7453" w:type="dxa"/>
            <w:shd w:val="clear" w:color="auto" w:fill="FFFFFF" w:themeFill="background1"/>
            <w:vAlign w:val="center"/>
          </w:tcPr>
          <w:p w14:paraId="6627C360" w14:textId="108CD8AC" w:rsidR="00A510A9" w:rsidRPr="004C68E0" w:rsidRDefault="00B96C9F" w:rsidP="00A510A9">
            <w:pPr>
              <w:rPr>
                <w:rFonts w:asciiTheme="majorHAnsi" w:hAnsiTheme="majorHAnsi"/>
                <w:sz w:val="28"/>
                <w:szCs w:val="28"/>
                <w:lang w:val="es-ES"/>
              </w:rPr>
            </w:pPr>
            <w:r>
              <w:rPr>
                <w:rFonts w:asciiTheme="majorHAnsi" w:hAnsiTheme="majorHAnsi"/>
                <w:sz w:val="28"/>
                <w:szCs w:val="28"/>
                <w:lang w:val="es-ES"/>
              </w:rPr>
              <w:t xml:space="preserve">Aplicación </w:t>
            </w:r>
            <w:r w:rsidR="00571975">
              <w:rPr>
                <w:rFonts w:asciiTheme="majorHAnsi" w:hAnsiTheme="majorHAnsi"/>
                <w:sz w:val="28"/>
                <w:szCs w:val="28"/>
                <w:lang w:val="es-ES"/>
              </w:rPr>
              <w:t>SEFA (PHAMSIM y RHYHABSIM)</w:t>
            </w:r>
          </w:p>
        </w:tc>
      </w:tr>
    </w:tbl>
    <w:p w14:paraId="731A6866" w14:textId="77777777" w:rsidR="004C68E0" w:rsidRPr="004C68E0" w:rsidRDefault="004C68E0" w:rsidP="00987CD7">
      <w:pPr>
        <w:spacing w:after="0"/>
        <w:rPr>
          <w:rFonts w:asciiTheme="majorHAnsi" w:hAnsiTheme="majorHAnsi"/>
          <w:lang w:val="es-ES"/>
        </w:rPr>
      </w:pPr>
    </w:p>
    <w:p w14:paraId="5BED3F78" w14:textId="1EA67670" w:rsidR="00987CD7" w:rsidRPr="004C68E0" w:rsidRDefault="00830A1E" w:rsidP="00987CD7">
      <w:pPr>
        <w:spacing w:after="0"/>
        <w:rPr>
          <w:rFonts w:asciiTheme="majorHAnsi" w:hAnsiTheme="majorHAnsi"/>
          <w:lang w:val="es-ES"/>
        </w:rPr>
      </w:pPr>
      <w:r w:rsidRPr="004C68E0">
        <w:rPr>
          <w:rFonts w:asciiTheme="majorHAnsi" w:hAnsiTheme="majorHAnsi"/>
          <w:noProof/>
          <w:lang w:val="es-ES"/>
        </w:rPr>
        <mc:AlternateContent>
          <mc:Choice Requires="wps">
            <w:drawing>
              <wp:anchor distT="0" distB="0" distL="114300" distR="114300" simplePos="0" relativeHeight="251659264" behindDoc="0" locked="0" layoutInCell="1" allowOverlap="1" wp14:anchorId="6EEC98D3" wp14:editId="09C67C98">
                <wp:simplePos x="0" y="0"/>
                <wp:positionH relativeFrom="column">
                  <wp:posOffset>-259080</wp:posOffset>
                </wp:positionH>
                <wp:positionV relativeFrom="paragraph">
                  <wp:posOffset>-633095</wp:posOffset>
                </wp:positionV>
                <wp:extent cx="6943725" cy="333375"/>
                <wp:effectExtent l="0" t="0" r="28575" b="28575"/>
                <wp:wrapNone/>
                <wp:docPr id="52982656" name="Cuadro de texto 2"/>
                <wp:cNvGraphicFramePr/>
                <a:graphic xmlns:a="http://schemas.openxmlformats.org/drawingml/2006/main">
                  <a:graphicData uri="http://schemas.microsoft.com/office/word/2010/wordprocessingShape">
                    <wps:wsp>
                      <wps:cNvSpPr txBox="1"/>
                      <wps:spPr>
                        <a:xfrm>
                          <a:off x="0" y="0"/>
                          <a:ext cx="6943725" cy="333375"/>
                        </a:xfrm>
                        <a:prstGeom prst="rect">
                          <a:avLst/>
                        </a:prstGeom>
                        <a:solidFill>
                          <a:schemeClr val="lt1"/>
                        </a:solidFill>
                        <a:ln w="6350">
                          <a:solidFill>
                            <a:prstClr val="black"/>
                          </a:solidFill>
                        </a:ln>
                      </wps:spPr>
                      <wps:txbx>
                        <w:txbxContent>
                          <w:p w14:paraId="450EEA19" w14:textId="4779643A" w:rsidR="00830A1E" w:rsidRPr="004C68E0" w:rsidRDefault="00830A1E" w:rsidP="004C68E0">
                            <w:pPr>
                              <w:rPr>
                                <w:rFonts w:asciiTheme="majorHAnsi" w:hAnsiTheme="majorHAnsi"/>
                                <w:b/>
                                <w:bCs/>
                                <w:sz w:val="32"/>
                                <w:szCs w:val="32"/>
                                <w:lang w:val="es-ES"/>
                              </w:rPr>
                            </w:pPr>
                            <w:r w:rsidRPr="004C68E0">
                              <w:rPr>
                                <w:rFonts w:asciiTheme="majorHAnsi" w:hAnsiTheme="majorHAnsi"/>
                                <w:b/>
                                <w:bCs/>
                                <w:sz w:val="32"/>
                                <w:szCs w:val="32"/>
                                <w:lang w:val="es-ES"/>
                              </w:rPr>
                              <w:t>FICHA DE RECURSOS TÉCNICOS – GUÍA DE PLANIFICACIÓN HIDROLÓGICA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EC98D3" id="_x0000_t202" coordsize="21600,21600" o:spt="202" path="m,l,21600r21600,l21600,xe">
                <v:stroke joinstyle="miter"/>
                <v:path gradientshapeok="t" o:connecttype="rect"/>
              </v:shapetype>
              <v:shape id="Cuadro de texto 2" o:spid="_x0000_s1026" type="#_x0000_t202" style="position:absolute;margin-left:-20.4pt;margin-top:-49.85pt;width:546.75pt;height:2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" fillcolor="white [3201]" strokeweight=".5pt">
                <v:textbox>
                  <w:txbxContent>
                    <w:p w14:paraId="450EEA19" w14:textId="4779643A" w:rsidR="00830A1E" w:rsidRPr="004C68E0" w:rsidRDefault="00830A1E" w:rsidP="004C68E0">
                      <w:pPr>
                        <w:rPr>
                          <w:rFonts w:asciiTheme="majorHAnsi" w:hAnsiTheme="majorHAnsi"/>
                          <w:b/>
                          <w:bCs/>
                          <w:sz w:val="32"/>
                          <w:szCs w:val="32"/>
                          <w:lang w:val="es-ES"/>
                        </w:rPr>
                      </w:pPr>
                      <w:r w:rsidRPr="004C68E0">
                        <w:rPr>
                          <w:rFonts w:asciiTheme="majorHAnsi" w:hAnsiTheme="majorHAnsi"/>
                          <w:b/>
                          <w:bCs/>
                          <w:sz w:val="32"/>
                          <w:szCs w:val="32"/>
                          <w:lang w:val="es-ES"/>
                        </w:rPr>
                        <w:t>FICHA DE RECURSOS TÉCNICOS – GUÍA DE PLANIFICACIÓN HIDROLÓGICA</w:t>
                      </w:r>
                    </w:p>
                  </w:txbxContent>
                </v:textbox>
              </v:shape>
            </w:pict>
          </mc:Fallback>
        </mc:AlternateContent>
      </w:r>
    </w:p>
    <w:tbl>
      <w:tblPr>
        <w:tblStyle w:val="Tablaconcuadrcula"/>
        <w:tblpPr w:leftFromText="180" w:rightFromText="180" w:vertAnchor="text" w:tblpXSpec="center" w:tblpY="1"/>
        <w:tblOverlap w:val="never"/>
        <w:tblW w:w="10342" w:type="dxa"/>
        <w:jc w:val="center"/>
        <w:shd w:val="clear" w:color="auto" w:fill="FFFFFF" w:themeFill="background1"/>
        <w:tblLook w:val="04A0" w:firstRow="1" w:lastRow="0" w:firstColumn="1" w:lastColumn="0" w:noHBand="0" w:noVBand="1"/>
      </w:tblPr>
      <w:tblGrid>
        <w:gridCol w:w="1129"/>
        <w:gridCol w:w="9213"/>
      </w:tblGrid>
      <w:tr w:rsidR="00A510A9" w:rsidRPr="00EC6637" w14:paraId="6B4596DB" w14:textId="77777777" w:rsidTr="00830A1E">
        <w:trPr>
          <w:jc w:val="center"/>
        </w:trPr>
        <w:tc>
          <w:tcPr>
            <w:tcW w:w="10342" w:type="dxa"/>
            <w:gridSpan w:val="2"/>
            <w:shd w:val="clear" w:color="auto" w:fill="FFFFFF" w:themeFill="background1"/>
          </w:tcPr>
          <w:p w14:paraId="4B0072EC" w14:textId="065E1B90" w:rsidR="00A510A9" w:rsidRPr="004C68E0" w:rsidRDefault="00E10E0C" w:rsidP="00987CD7">
            <w:pPr>
              <w:jc w:val="center"/>
              <w:rPr>
                <w:rFonts w:asciiTheme="majorHAnsi" w:hAnsiTheme="majorHAnsi"/>
                <w:b/>
                <w:bCs/>
                <w:lang w:val="es-ES"/>
              </w:rPr>
            </w:pPr>
            <w:r>
              <w:rPr>
                <w:rFonts w:asciiTheme="majorHAnsi" w:hAnsiTheme="majorHAnsi"/>
                <w:b/>
                <w:bCs/>
                <w:lang w:val="es-ES"/>
              </w:rPr>
              <w:t>APARTADOS DE LA GUÍA</w:t>
            </w:r>
            <w:r w:rsidR="00A510A9" w:rsidRPr="004C68E0">
              <w:rPr>
                <w:rFonts w:asciiTheme="majorHAnsi" w:hAnsiTheme="majorHAnsi"/>
                <w:b/>
                <w:bCs/>
                <w:lang w:val="es-ES"/>
              </w:rPr>
              <w:t xml:space="preserve"> CON L</w:t>
            </w:r>
            <w:r w:rsidR="00557EA1">
              <w:rPr>
                <w:rFonts w:asciiTheme="majorHAnsi" w:hAnsiTheme="majorHAnsi"/>
                <w:b/>
                <w:bCs/>
                <w:lang w:val="es-ES"/>
              </w:rPr>
              <w:t>O</w:t>
            </w:r>
            <w:r w:rsidR="00A510A9" w:rsidRPr="004C68E0">
              <w:rPr>
                <w:rFonts w:asciiTheme="majorHAnsi" w:hAnsiTheme="majorHAnsi"/>
                <w:b/>
                <w:bCs/>
                <w:lang w:val="es-ES"/>
              </w:rPr>
              <w:t>S QUE SE RELACIONA</w:t>
            </w:r>
          </w:p>
        </w:tc>
      </w:tr>
      <w:tr w:rsidR="00A510A9" w:rsidRPr="004C68E0" w14:paraId="0D4F4E5A" w14:textId="77777777" w:rsidTr="00830A1E">
        <w:trPr>
          <w:jc w:val="center"/>
        </w:trPr>
        <w:tc>
          <w:tcPr>
            <w:tcW w:w="1129" w:type="dxa"/>
            <w:shd w:val="clear" w:color="auto" w:fill="FFFFFF" w:themeFill="background1"/>
          </w:tcPr>
          <w:p w14:paraId="67B94891" w14:textId="284522D4" w:rsidR="00A510A9" w:rsidRPr="004C68E0" w:rsidRDefault="00987CD7" w:rsidP="00987CD7">
            <w:pPr>
              <w:jc w:val="center"/>
              <w:rPr>
                <w:rFonts w:asciiTheme="majorHAnsi" w:hAnsiTheme="majorHAnsi"/>
                <w:b/>
                <w:bCs/>
                <w:lang w:val="es-ES"/>
              </w:rPr>
            </w:pPr>
            <w:r w:rsidRPr="004C68E0">
              <w:rPr>
                <w:rFonts w:asciiTheme="majorHAnsi" w:hAnsiTheme="majorHAnsi"/>
                <w:b/>
                <w:bCs/>
                <w:lang w:val="es-ES"/>
              </w:rPr>
              <w:t>Código</w:t>
            </w:r>
          </w:p>
        </w:tc>
        <w:tc>
          <w:tcPr>
            <w:tcW w:w="9213" w:type="dxa"/>
            <w:shd w:val="clear" w:color="auto" w:fill="FFFFFF" w:themeFill="background1"/>
          </w:tcPr>
          <w:p w14:paraId="4A21CA00" w14:textId="4551FEB9" w:rsidR="00A510A9" w:rsidRPr="004C68E0" w:rsidRDefault="00987CD7" w:rsidP="00A510A9">
            <w:pPr>
              <w:rPr>
                <w:rFonts w:asciiTheme="majorHAnsi" w:hAnsiTheme="majorHAnsi"/>
                <w:b/>
                <w:bCs/>
                <w:lang w:val="es-ES"/>
              </w:rPr>
            </w:pPr>
            <w:r w:rsidRPr="004C68E0">
              <w:rPr>
                <w:rFonts w:asciiTheme="majorHAnsi" w:hAnsiTheme="majorHAnsi"/>
                <w:b/>
                <w:bCs/>
                <w:lang w:val="es-ES"/>
              </w:rPr>
              <w:t>Denominación</w:t>
            </w:r>
          </w:p>
        </w:tc>
      </w:tr>
      <w:tr w:rsidR="007239F2" w:rsidRPr="00E10E0C" w14:paraId="144FC0E3" w14:textId="77777777" w:rsidTr="00830A1E">
        <w:trPr>
          <w:jc w:val="center"/>
        </w:trPr>
        <w:tc>
          <w:tcPr>
            <w:tcW w:w="1129" w:type="dxa"/>
            <w:shd w:val="clear" w:color="auto" w:fill="FFFFFF" w:themeFill="background1"/>
          </w:tcPr>
          <w:p w14:paraId="367D78D6" w14:textId="65E99922" w:rsidR="007239F2" w:rsidRPr="004C68E0" w:rsidRDefault="007239F2" w:rsidP="007239F2">
            <w:pPr>
              <w:jc w:val="center"/>
              <w:rPr>
                <w:rFonts w:asciiTheme="majorHAnsi" w:hAnsiTheme="majorHAnsi"/>
                <w:lang w:val="es-ES"/>
              </w:rPr>
            </w:pPr>
          </w:p>
        </w:tc>
        <w:tc>
          <w:tcPr>
            <w:tcW w:w="9213" w:type="dxa"/>
            <w:shd w:val="clear" w:color="auto" w:fill="FFFFFF" w:themeFill="background1"/>
          </w:tcPr>
          <w:p w14:paraId="06916EAE" w14:textId="521B2A1F" w:rsidR="007239F2" w:rsidRPr="004C68E0" w:rsidRDefault="000E097A" w:rsidP="000E097A">
            <w:pPr>
              <w:rPr>
                <w:rFonts w:asciiTheme="majorHAnsi" w:hAnsiTheme="majorHAnsi"/>
                <w:lang w:val="es-ES"/>
              </w:rPr>
            </w:pPr>
            <w:r>
              <w:rPr>
                <w:rFonts w:asciiTheme="majorHAnsi" w:hAnsiTheme="majorHAnsi"/>
                <w:lang w:val="es-ES"/>
              </w:rPr>
              <w:t>Cálculo de caudales ecológicos</w:t>
            </w:r>
          </w:p>
        </w:tc>
      </w:tr>
      <w:tr w:rsidR="00A510A9" w:rsidRPr="00E10E0C" w14:paraId="04E6F666" w14:textId="77777777" w:rsidTr="00830A1E">
        <w:trPr>
          <w:jc w:val="center"/>
        </w:trPr>
        <w:tc>
          <w:tcPr>
            <w:tcW w:w="1129" w:type="dxa"/>
            <w:shd w:val="clear" w:color="auto" w:fill="FFFFFF" w:themeFill="background1"/>
          </w:tcPr>
          <w:p w14:paraId="52A7765E" w14:textId="2C79FB43" w:rsidR="00A510A9" w:rsidRPr="004C68E0" w:rsidRDefault="00A510A9" w:rsidP="00987CD7">
            <w:pPr>
              <w:jc w:val="center"/>
              <w:rPr>
                <w:rFonts w:asciiTheme="majorHAnsi" w:hAnsiTheme="majorHAnsi"/>
                <w:lang w:val="es-ES"/>
              </w:rPr>
            </w:pPr>
          </w:p>
        </w:tc>
        <w:tc>
          <w:tcPr>
            <w:tcW w:w="9213" w:type="dxa"/>
            <w:shd w:val="clear" w:color="auto" w:fill="FFFFFF" w:themeFill="background1"/>
          </w:tcPr>
          <w:p w14:paraId="7D74CCEF" w14:textId="66678584" w:rsidR="00A510A9" w:rsidRPr="004C68E0" w:rsidRDefault="00A510A9" w:rsidP="00A510A9">
            <w:pPr>
              <w:rPr>
                <w:rFonts w:asciiTheme="majorHAnsi" w:hAnsiTheme="majorHAnsi"/>
                <w:lang w:val="es-ES"/>
              </w:rPr>
            </w:pPr>
          </w:p>
        </w:tc>
      </w:tr>
      <w:tr w:rsidR="00A510A9" w:rsidRPr="00E10E0C" w14:paraId="24E57E16" w14:textId="77777777" w:rsidTr="00830A1E">
        <w:trPr>
          <w:jc w:val="center"/>
        </w:trPr>
        <w:tc>
          <w:tcPr>
            <w:tcW w:w="1129" w:type="dxa"/>
            <w:shd w:val="clear" w:color="auto" w:fill="FFFFFF" w:themeFill="background1"/>
          </w:tcPr>
          <w:p w14:paraId="2B87470D" w14:textId="77777777" w:rsidR="00A510A9" w:rsidRPr="004C68E0" w:rsidRDefault="00A510A9" w:rsidP="00987CD7">
            <w:pPr>
              <w:jc w:val="center"/>
              <w:rPr>
                <w:rFonts w:asciiTheme="majorHAnsi" w:hAnsiTheme="majorHAnsi"/>
                <w:lang w:val="es-ES"/>
              </w:rPr>
            </w:pPr>
          </w:p>
        </w:tc>
        <w:tc>
          <w:tcPr>
            <w:tcW w:w="9213" w:type="dxa"/>
            <w:shd w:val="clear" w:color="auto" w:fill="FFFFFF" w:themeFill="background1"/>
          </w:tcPr>
          <w:p w14:paraId="7FBD86B3" w14:textId="77777777" w:rsidR="00A510A9" w:rsidRPr="004C68E0" w:rsidRDefault="00A510A9" w:rsidP="00A510A9">
            <w:pPr>
              <w:rPr>
                <w:rFonts w:asciiTheme="majorHAnsi" w:hAnsiTheme="majorHAnsi"/>
                <w:lang w:val="es-ES"/>
              </w:rPr>
            </w:pPr>
          </w:p>
        </w:tc>
      </w:tr>
      <w:tr w:rsidR="00830A1E" w:rsidRPr="00E10E0C" w14:paraId="6D80C22B" w14:textId="77777777" w:rsidTr="00830A1E">
        <w:trPr>
          <w:jc w:val="center"/>
        </w:trPr>
        <w:tc>
          <w:tcPr>
            <w:tcW w:w="1129" w:type="dxa"/>
            <w:shd w:val="clear" w:color="auto" w:fill="FFFFFF" w:themeFill="background1"/>
          </w:tcPr>
          <w:p w14:paraId="2CCD4006" w14:textId="77777777" w:rsidR="00830A1E" w:rsidRPr="004C68E0" w:rsidRDefault="00830A1E" w:rsidP="00987CD7">
            <w:pPr>
              <w:jc w:val="center"/>
              <w:rPr>
                <w:rFonts w:asciiTheme="majorHAnsi" w:hAnsiTheme="majorHAnsi"/>
                <w:lang w:val="es-ES"/>
              </w:rPr>
            </w:pPr>
          </w:p>
        </w:tc>
        <w:tc>
          <w:tcPr>
            <w:tcW w:w="9213" w:type="dxa"/>
            <w:shd w:val="clear" w:color="auto" w:fill="FFFFFF" w:themeFill="background1"/>
          </w:tcPr>
          <w:p w14:paraId="591DF65A" w14:textId="77777777" w:rsidR="00830A1E" w:rsidRPr="004C68E0" w:rsidRDefault="00830A1E" w:rsidP="00A510A9">
            <w:pPr>
              <w:rPr>
                <w:rFonts w:asciiTheme="majorHAnsi" w:hAnsiTheme="majorHAnsi"/>
                <w:lang w:val="es-ES"/>
              </w:rPr>
            </w:pPr>
          </w:p>
        </w:tc>
      </w:tr>
    </w:tbl>
    <w:p w14:paraId="0A81FD57" w14:textId="77777777" w:rsidR="00987CD7" w:rsidRPr="004C68E0" w:rsidRDefault="00987CD7">
      <w:pPr>
        <w:rPr>
          <w:rFonts w:asciiTheme="majorHAnsi" w:hAnsiTheme="majorHAnsi"/>
          <w:lang w:val="es-ES"/>
        </w:rPr>
      </w:pPr>
    </w:p>
    <w:tbl>
      <w:tblPr>
        <w:tblStyle w:val="Tablaconcuadrcula"/>
        <w:tblpPr w:leftFromText="180" w:rightFromText="180" w:vertAnchor="text" w:tblpXSpec="center" w:tblpY="1"/>
        <w:tblOverlap w:val="never"/>
        <w:tblW w:w="10343" w:type="dxa"/>
        <w:jc w:val="center"/>
        <w:shd w:val="clear" w:color="auto" w:fill="FFFFFF" w:themeFill="background1"/>
        <w:tblLook w:val="04A0" w:firstRow="1" w:lastRow="0" w:firstColumn="1" w:lastColumn="0" w:noHBand="0" w:noVBand="1"/>
      </w:tblPr>
      <w:tblGrid>
        <w:gridCol w:w="10343"/>
      </w:tblGrid>
      <w:tr w:rsidR="00A510A9" w:rsidRPr="004C68E0" w14:paraId="6ED7B461" w14:textId="77777777" w:rsidTr="00830A1E">
        <w:trPr>
          <w:jc w:val="center"/>
        </w:trPr>
        <w:tc>
          <w:tcPr>
            <w:tcW w:w="10343" w:type="dxa"/>
            <w:shd w:val="clear" w:color="auto" w:fill="FFFFFF" w:themeFill="background1"/>
          </w:tcPr>
          <w:p w14:paraId="5E5E9DC7" w14:textId="059D3BC7" w:rsidR="00A510A9" w:rsidRPr="004C68E0" w:rsidRDefault="00A510A9" w:rsidP="00A510A9">
            <w:pPr>
              <w:rPr>
                <w:rFonts w:asciiTheme="majorHAnsi" w:hAnsiTheme="majorHAnsi"/>
                <w:b/>
                <w:bCs/>
                <w:lang w:val="es-ES"/>
              </w:rPr>
            </w:pPr>
            <w:r w:rsidRPr="004C68E0">
              <w:rPr>
                <w:rFonts w:asciiTheme="majorHAnsi" w:hAnsiTheme="majorHAnsi"/>
                <w:b/>
                <w:bCs/>
                <w:lang w:val="es-ES"/>
              </w:rPr>
              <w:t>DESCRIPCIÓN DEL RECURSO</w:t>
            </w:r>
            <w:r w:rsidR="00987CD7" w:rsidRPr="004C68E0">
              <w:rPr>
                <w:rFonts w:asciiTheme="majorHAnsi" w:hAnsiTheme="majorHAnsi"/>
                <w:b/>
                <w:bCs/>
                <w:lang w:val="es-ES"/>
              </w:rPr>
              <w:t xml:space="preserve"> TÉCNICO</w:t>
            </w:r>
          </w:p>
        </w:tc>
      </w:tr>
      <w:tr w:rsidR="00A510A9" w:rsidRPr="00EC6637" w14:paraId="1D89BBAA" w14:textId="77777777" w:rsidTr="00830A1E">
        <w:trPr>
          <w:jc w:val="center"/>
        </w:trPr>
        <w:tc>
          <w:tcPr>
            <w:tcW w:w="10343" w:type="dxa"/>
            <w:shd w:val="clear" w:color="auto" w:fill="FFFFFF" w:themeFill="background1"/>
          </w:tcPr>
          <w:p w14:paraId="0DCCEECB" w14:textId="03D024A7" w:rsidR="00563DF1" w:rsidRPr="00BB3667" w:rsidRDefault="00097C3C" w:rsidP="00563DF1">
            <w:pPr>
              <w:rPr>
                <w:rFonts w:asciiTheme="majorHAnsi" w:hAnsiTheme="majorHAnsi"/>
                <w:lang w:val="es-ES"/>
              </w:rPr>
            </w:pPr>
            <w:r>
              <w:rPr>
                <w:noProof/>
              </w:rPr>
              <w:drawing>
                <wp:anchor distT="0" distB="0" distL="114300" distR="114300" simplePos="0" relativeHeight="251660288" behindDoc="0" locked="0" layoutInCell="1" allowOverlap="1" wp14:anchorId="395C9447" wp14:editId="1A28D4CA">
                  <wp:simplePos x="0" y="0"/>
                  <wp:positionH relativeFrom="column">
                    <wp:posOffset>-30903</wp:posOffset>
                  </wp:positionH>
                  <wp:positionV relativeFrom="paragraph">
                    <wp:posOffset>1162473</wp:posOffset>
                  </wp:positionV>
                  <wp:extent cx="3215005" cy="1595755"/>
                  <wp:effectExtent l="0" t="0" r="4445" b="4445"/>
                  <wp:wrapSquare wrapText="bothSides"/>
                  <wp:docPr id="214304201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304201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3215005" cy="1595755"/>
                          </a:xfrm>
                          <a:prstGeom prst="rect">
                            <a:avLst/>
                          </a:prstGeom>
                        </pic:spPr>
                      </pic:pic>
                    </a:graphicData>
                  </a:graphic>
                  <wp14:sizeRelH relativeFrom="page">
                    <wp14:pctWidth>0</wp14:pctWidth>
                  </wp14:sizeRelH>
                  <wp14:sizeRelV relativeFrom="page">
                    <wp14:pctHeight>0</wp14:pctHeight>
                  </wp14:sizeRelV>
                </wp:anchor>
              </w:drawing>
            </w:r>
            <w:r w:rsidR="00A510A9" w:rsidRPr="00ED4AC6">
              <w:rPr>
                <w:rFonts w:asciiTheme="majorHAnsi" w:hAnsiTheme="majorHAnsi"/>
                <w:b/>
                <w:bCs/>
                <w:lang w:val="es-ES"/>
              </w:rPr>
              <w:t>Presentación:</w:t>
            </w:r>
            <w:r w:rsidR="00BB3667">
              <w:rPr>
                <w:rFonts w:asciiTheme="majorHAnsi" w:hAnsiTheme="majorHAnsi"/>
                <w:b/>
                <w:bCs/>
                <w:lang w:val="es-ES"/>
              </w:rPr>
              <w:t xml:space="preserve"> </w:t>
            </w:r>
            <w:r w:rsidR="00BB3667" w:rsidRPr="00BB3667">
              <w:rPr>
                <w:rFonts w:asciiTheme="majorHAnsi" w:hAnsiTheme="majorHAnsi"/>
                <w:lang w:val="es-ES"/>
              </w:rPr>
              <w:t>U</w:t>
            </w:r>
            <w:r w:rsidR="00BB3667">
              <w:rPr>
                <w:rFonts w:asciiTheme="majorHAnsi" w:hAnsiTheme="majorHAnsi"/>
                <w:lang w:val="es-ES"/>
              </w:rPr>
              <w:t>na de las metodologías más comúnmente utilizadas para definir caudales ecológicos es la conocida como IFIM (</w:t>
            </w:r>
            <w:r w:rsidR="00BB3667" w:rsidRPr="00BB3667">
              <w:rPr>
                <w:rFonts w:asciiTheme="majorHAnsi" w:hAnsiTheme="majorHAnsi"/>
                <w:i/>
                <w:iCs/>
                <w:lang w:val="es-ES"/>
              </w:rPr>
              <w:t>Instream Flow Incremental Metodology</w:t>
            </w:r>
            <w:r w:rsidR="00BB3667">
              <w:rPr>
                <w:rFonts w:asciiTheme="majorHAnsi" w:hAnsiTheme="majorHAnsi"/>
                <w:lang w:val="es-ES"/>
              </w:rPr>
              <w:t xml:space="preserve">), que se basa en la combinación de modelos hidráulicos y ecológicos para estudiar las relaciones entre el hábitat potencialmente disponible </w:t>
            </w:r>
            <w:r w:rsidR="00EC6637">
              <w:rPr>
                <w:rFonts w:asciiTheme="majorHAnsi" w:hAnsiTheme="majorHAnsi"/>
                <w:lang w:val="es-ES"/>
              </w:rPr>
              <w:t xml:space="preserve">para la fauna acuática </w:t>
            </w:r>
            <w:r w:rsidR="00BB3667">
              <w:rPr>
                <w:rFonts w:asciiTheme="majorHAnsi" w:hAnsiTheme="majorHAnsi"/>
                <w:lang w:val="es-ES"/>
              </w:rPr>
              <w:t>y el caudal. Existen diversos paquetes informáticos que afrontan ese problema de simulación</w:t>
            </w:r>
            <w:r w:rsidR="00557EA1">
              <w:rPr>
                <w:rFonts w:asciiTheme="majorHAnsi" w:hAnsiTheme="majorHAnsi"/>
                <w:lang w:val="es-ES"/>
              </w:rPr>
              <w:t xml:space="preserve"> con solvencia</w:t>
            </w:r>
            <w:r w:rsidR="00BB3667">
              <w:rPr>
                <w:rFonts w:asciiTheme="majorHAnsi" w:hAnsiTheme="majorHAnsi"/>
                <w:lang w:val="es-ES"/>
              </w:rPr>
              <w:t>, uno de ellos, el modelo Iber, ya ha sido presentado (Ficha 005)</w:t>
            </w:r>
            <w:r w:rsidR="00557EA1">
              <w:rPr>
                <w:rFonts w:asciiTheme="majorHAnsi" w:hAnsiTheme="majorHAnsi"/>
                <w:lang w:val="es-ES"/>
              </w:rPr>
              <w:t>;</w:t>
            </w:r>
            <w:r w:rsidR="00BB3667">
              <w:rPr>
                <w:rFonts w:asciiTheme="majorHAnsi" w:hAnsiTheme="majorHAnsi"/>
                <w:lang w:val="es-ES"/>
              </w:rPr>
              <w:t xml:space="preserve"> pero existen otros de más sencilla aplicación</w:t>
            </w:r>
            <w:r w:rsidR="00557EA1">
              <w:rPr>
                <w:rFonts w:asciiTheme="majorHAnsi" w:hAnsiTheme="majorHAnsi"/>
                <w:lang w:val="es-ES"/>
              </w:rPr>
              <w:t xml:space="preserve">, ya </w:t>
            </w:r>
            <w:r w:rsidR="00BB3667">
              <w:rPr>
                <w:rFonts w:asciiTheme="majorHAnsi" w:hAnsiTheme="majorHAnsi"/>
                <w:lang w:val="es-ES"/>
              </w:rPr>
              <w:t>que</w:t>
            </w:r>
            <w:r w:rsidR="0013262D">
              <w:rPr>
                <w:rFonts w:asciiTheme="majorHAnsi" w:hAnsiTheme="majorHAnsi"/>
                <w:lang w:val="es-ES"/>
              </w:rPr>
              <w:t xml:space="preserve"> se limitan a</w:t>
            </w:r>
            <w:r w:rsidR="00BB3667">
              <w:rPr>
                <w:rFonts w:asciiTheme="majorHAnsi" w:hAnsiTheme="majorHAnsi"/>
                <w:lang w:val="es-ES"/>
              </w:rPr>
              <w:t xml:space="preserve"> resuelve</w:t>
            </w:r>
            <w:r w:rsidR="0013262D">
              <w:rPr>
                <w:rFonts w:asciiTheme="majorHAnsi" w:hAnsiTheme="majorHAnsi"/>
                <w:lang w:val="es-ES"/>
              </w:rPr>
              <w:t>r</w:t>
            </w:r>
            <w:r w:rsidR="00BB3667">
              <w:rPr>
                <w:rFonts w:asciiTheme="majorHAnsi" w:hAnsiTheme="majorHAnsi"/>
                <w:lang w:val="es-ES"/>
              </w:rPr>
              <w:t xml:space="preserve"> e</w:t>
            </w:r>
            <w:r w:rsidR="00557EA1">
              <w:rPr>
                <w:rFonts w:asciiTheme="majorHAnsi" w:hAnsiTheme="majorHAnsi"/>
                <w:lang w:val="es-ES"/>
              </w:rPr>
              <w:t>l</w:t>
            </w:r>
            <w:r w:rsidR="00BB3667">
              <w:rPr>
                <w:rFonts w:asciiTheme="majorHAnsi" w:hAnsiTheme="majorHAnsi"/>
                <w:lang w:val="es-ES"/>
              </w:rPr>
              <w:t xml:space="preserve"> problema en una sola dimensión</w:t>
            </w:r>
            <w:r w:rsidR="0013262D">
              <w:rPr>
                <w:rFonts w:asciiTheme="majorHAnsi" w:hAnsiTheme="majorHAnsi"/>
                <w:lang w:val="es-ES"/>
              </w:rPr>
              <w:t>. Estos programas</w:t>
            </w:r>
            <w:r w:rsidR="00BB3667">
              <w:rPr>
                <w:rFonts w:asciiTheme="majorHAnsi" w:hAnsiTheme="majorHAnsi"/>
                <w:lang w:val="es-ES"/>
              </w:rPr>
              <w:t xml:space="preserve"> siguen siendo de uso muy extendido. Entre todos ellos, se presenta aquí la herramienta </w:t>
            </w:r>
            <w:r w:rsidR="00571975">
              <w:rPr>
                <w:rFonts w:asciiTheme="majorHAnsi" w:hAnsiTheme="majorHAnsi"/>
                <w:lang w:val="es-ES"/>
              </w:rPr>
              <w:t>SEFA (</w:t>
            </w:r>
            <w:r w:rsidR="00571975" w:rsidRPr="0013262D">
              <w:rPr>
                <w:rFonts w:asciiTheme="majorHAnsi" w:hAnsiTheme="majorHAnsi"/>
                <w:i/>
                <w:iCs/>
                <w:lang w:val="es-ES"/>
              </w:rPr>
              <w:t>System for Environmental Flow Analysis</w:t>
            </w:r>
            <w:r w:rsidR="00571975">
              <w:rPr>
                <w:rFonts w:asciiTheme="majorHAnsi" w:hAnsiTheme="majorHAnsi"/>
                <w:lang w:val="es-ES"/>
              </w:rPr>
              <w:t>), resultado de la evolución de herramientas previas como PHABSIM o RHYHABSIM,</w:t>
            </w:r>
            <w:r w:rsidR="0013262D">
              <w:rPr>
                <w:rFonts w:asciiTheme="majorHAnsi" w:hAnsiTheme="majorHAnsi"/>
                <w:lang w:val="es-ES"/>
              </w:rPr>
              <w:t xml:space="preserve"> y</w:t>
            </w:r>
            <w:r w:rsidR="00571975">
              <w:rPr>
                <w:rFonts w:asciiTheme="majorHAnsi" w:hAnsiTheme="majorHAnsi"/>
                <w:lang w:val="es-ES"/>
              </w:rPr>
              <w:t xml:space="preserve"> que permite ahora la simulación hidráulica en una o dos dimensiones e incorpora el tratamiento de hábitat, la temperatura del agua, el transporte de sedimentos y el modelado de oxígeno</w:t>
            </w:r>
            <w:r w:rsidR="0013262D">
              <w:rPr>
                <w:rFonts w:asciiTheme="majorHAnsi" w:hAnsiTheme="majorHAnsi"/>
                <w:lang w:val="es-ES"/>
              </w:rPr>
              <w:t xml:space="preserve"> y de</w:t>
            </w:r>
            <w:r w:rsidR="00EC6637">
              <w:rPr>
                <w:rFonts w:asciiTheme="majorHAnsi" w:hAnsiTheme="majorHAnsi"/>
                <w:lang w:val="es-ES"/>
              </w:rPr>
              <w:t>l</w:t>
            </w:r>
            <w:r w:rsidR="0013262D">
              <w:rPr>
                <w:rFonts w:asciiTheme="majorHAnsi" w:hAnsiTheme="majorHAnsi"/>
                <w:lang w:val="es-ES"/>
              </w:rPr>
              <w:t xml:space="preserve"> otros parámetros fisicoquímicos presentes en el agua.</w:t>
            </w:r>
          </w:p>
          <w:p w14:paraId="0C5E34D7" w14:textId="19681D64" w:rsidR="00E10E0C" w:rsidRDefault="00E10E0C" w:rsidP="00563DF1">
            <w:pPr>
              <w:rPr>
                <w:rFonts w:asciiTheme="majorHAnsi" w:hAnsiTheme="majorHAnsi"/>
                <w:lang w:val="es-ES"/>
              </w:rPr>
            </w:pPr>
          </w:p>
          <w:p w14:paraId="642FEC51" w14:textId="7AF28E86" w:rsidR="00426590" w:rsidRPr="004927DA" w:rsidRDefault="00426590" w:rsidP="00787316">
            <w:pPr>
              <w:rPr>
                <w:rFonts w:asciiTheme="majorHAnsi" w:hAnsiTheme="majorHAnsi"/>
                <w:lang w:val="es-ES"/>
              </w:rPr>
            </w:pPr>
          </w:p>
        </w:tc>
      </w:tr>
      <w:tr w:rsidR="00A510A9" w:rsidRPr="00EC6637" w14:paraId="0B4773C5" w14:textId="77777777" w:rsidTr="00830A1E">
        <w:trPr>
          <w:jc w:val="center"/>
        </w:trPr>
        <w:tc>
          <w:tcPr>
            <w:tcW w:w="10343" w:type="dxa"/>
            <w:shd w:val="clear" w:color="auto" w:fill="FFFFFF" w:themeFill="background1"/>
          </w:tcPr>
          <w:p w14:paraId="6F0DF920" w14:textId="6BF2D86A" w:rsidR="00794E6B" w:rsidRDefault="00A510A9" w:rsidP="003D248C">
            <w:pPr>
              <w:rPr>
                <w:rFonts w:asciiTheme="majorHAnsi" w:hAnsiTheme="majorHAnsi"/>
                <w:lang w:val="es-ES"/>
              </w:rPr>
            </w:pPr>
            <w:r w:rsidRPr="004C68E0">
              <w:rPr>
                <w:rFonts w:asciiTheme="majorHAnsi" w:hAnsiTheme="majorHAnsi"/>
                <w:b/>
                <w:bCs/>
                <w:lang w:val="es-ES"/>
              </w:rPr>
              <w:t>Resultados que produce:</w:t>
            </w:r>
            <w:r w:rsidR="00234295" w:rsidRPr="004C68E0">
              <w:rPr>
                <w:rFonts w:asciiTheme="majorHAnsi" w:hAnsiTheme="majorHAnsi"/>
                <w:b/>
                <w:bCs/>
                <w:lang w:val="es-ES"/>
              </w:rPr>
              <w:t xml:space="preserve"> </w:t>
            </w:r>
            <w:r w:rsidR="00621D3F" w:rsidRPr="00621D3F">
              <w:rPr>
                <w:rFonts w:asciiTheme="majorHAnsi" w:hAnsiTheme="majorHAnsi"/>
                <w:lang w:val="es-ES"/>
              </w:rPr>
              <w:t>SEFA permite el análisis hidrológico, y de series temporales</w:t>
            </w:r>
            <w:r w:rsidR="00621D3F">
              <w:rPr>
                <w:rFonts w:asciiTheme="majorHAnsi" w:hAnsiTheme="majorHAnsi"/>
                <w:lang w:val="es-ES"/>
              </w:rPr>
              <w:t>, el estudio del hábitat en una o dos dimensiones y el análisis de su idoneidad; por otra parte, puede simular diversos parámetros fisicoquímicos del agua (temperatura, oxígeno, nitrógeno, fósforo) y el transporte de sedimentos.</w:t>
            </w:r>
          </w:p>
          <w:p w14:paraId="3BDBAB87" w14:textId="5D49D79D" w:rsidR="00621D3F" w:rsidRPr="00621D3F" w:rsidRDefault="00621D3F" w:rsidP="003D248C">
            <w:pPr>
              <w:rPr>
                <w:rFonts w:asciiTheme="majorHAnsi" w:hAnsiTheme="majorHAnsi"/>
                <w:lang w:val="es-ES"/>
              </w:rPr>
            </w:pPr>
            <w:r>
              <w:rPr>
                <w:rFonts w:asciiTheme="majorHAnsi" w:hAnsiTheme="majorHAnsi"/>
                <w:lang w:val="es-ES"/>
              </w:rPr>
              <w:t>También permite obtener resultados por métodos meramente hidrológicos</w:t>
            </w:r>
            <w:r w:rsidR="00B72F93">
              <w:rPr>
                <w:rFonts w:asciiTheme="majorHAnsi" w:hAnsiTheme="majorHAnsi"/>
                <w:lang w:val="es-ES"/>
              </w:rPr>
              <w:t xml:space="preserve"> -al margen del enfoque IFIM-</w:t>
            </w:r>
            <w:r>
              <w:rPr>
                <w:rFonts w:asciiTheme="majorHAnsi" w:hAnsiTheme="majorHAnsi"/>
                <w:lang w:val="es-ES"/>
              </w:rPr>
              <w:t>, incluyendo entre ellos el</w:t>
            </w:r>
            <w:r w:rsidR="00B72F93">
              <w:rPr>
                <w:rFonts w:asciiTheme="majorHAnsi" w:hAnsiTheme="majorHAnsi"/>
                <w:lang w:val="es-ES"/>
              </w:rPr>
              <w:t xml:space="preserve"> método</w:t>
            </w:r>
            <w:r>
              <w:rPr>
                <w:rFonts w:asciiTheme="majorHAnsi" w:hAnsiTheme="majorHAnsi"/>
                <w:lang w:val="es-ES"/>
              </w:rPr>
              <w:t xml:space="preserve"> del «caudal básico»</w:t>
            </w:r>
            <w:r w:rsidR="00EC6637">
              <w:rPr>
                <w:rFonts w:asciiTheme="majorHAnsi" w:hAnsiTheme="majorHAnsi"/>
                <w:lang w:val="es-ES"/>
              </w:rPr>
              <w:t xml:space="preserve"> (Palau</w:t>
            </w:r>
            <w:r w:rsidR="003C78A1">
              <w:rPr>
                <w:rFonts w:asciiTheme="majorHAnsi" w:hAnsiTheme="majorHAnsi"/>
                <w:lang w:val="es-ES"/>
              </w:rPr>
              <w:t xml:space="preserve"> y Alcázar, 2010</w:t>
            </w:r>
            <w:r w:rsidR="00EC6637">
              <w:rPr>
                <w:rFonts w:asciiTheme="majorHAnsi" w:hAnsiTheme="majorHAnsi"/>
                <w:lang w:val="es-ES"/>
              </w:rPr>
              <w:t>)</w:t>
            </w:r>
            <w:r>
              <w:rPr>
                <w:rFonts w:asciiTheme="majorHAnsi" w:hAnsiTheme="majorHAnsi"/>
                <w:lang w:val="es-ES"/>
              </w:rPr>
              <w:t xml:space="preserve"> y otros, así como análisis temporales del hábitat y del caudal.</w:t>
            </w:r>
          </w:p>
          <w:p w14:paraId="523AB5B0" w14:textId="77777777" w:rsidR="00E10E0C" w:rsidRDefault="00E10E0C" w:rsidP="003D248C">
            <w:pPr>
              <w:rPr>
                <w:rFonts w:asciiTheme="majorHAnsi" w:hAnsiTheme="majorHAnsi"/>
                <w:lang w:val="es-ES"/>
              </w:rPr>
            </w:pPr>
          </w:p>
          <w:p w14:paraId="3169357B" w14:textId="77777777" w:rsidR="00097C3C" w:rsidRDefault="00097C3C" w:rsidP="003D248C">
            <w:pPr>
              <w:rPr>
                <w:rFonts w:asciiTheme="majorHAnsi" w:hAnsiTheme="majorHAnsi"/>
                <w:lang w:val="es-ES"/>
              </w:rPr>
            </w:pPr>
          </w:p>
          <w:p w14:paraId="47F1333D" w14:textId="74413EC0" w:rsidR="00E10E0C" w:rsidRPr="00D13EB5" w:rsidRDefault="00E10E0C" w:rsidP="003D248C">
            <w:pPr>
              <w:rPr>
                <w:rFonts w:asciiTheme="majorHAnsi" w:hAnsiTheme="majorHAnsi"/>
                <w:lang w:val="es-ES"/>
              </w:rPr>
            </w:pPr>
          </w:p>
        </w:tc>
      </w:tr>
      <w:tr w:rsidR="00A510A9" w:rsidRPr="00EC6637" w14:paraId="25E9D706" w14:textId="77777777" w:rsidTr="00830A1E">
        <w:trPr>
          <w:jc w:val="center"/>
        </w:trPr>
        <w:tc>
          <w:tcPr>
            <w:tcW w:w="10343" w:type="dxa"/>
            <w:shd w:val="clear" w:color="auto" w:fill="FFFFFF" w:themeFill="background1"/>
          </w:tcPr>
          <w:p w14:paraId="7D60A0C7" w14:textId="69E1E55B" w:rsidR="00726041" w:rsidRPr="00621D3F" w:rsidRDefault="007E3423" w:rsidP="003D248C">
            <w:pPr>
              <w:rPr>
                <w:rFonts w:asciiTheme="majorHAnsi" w:hAnsiTheme="majorHAnsi"/>
                <w:lang w:val="es-ES"/>
              </w:rPr>
            </w:pPr>
            <w:r w:rsidRPr="004C68E0">
              <w:rPr>
                <w:rFonts w:asciiTheme="majorHAnsi" w:hAnsiTheme="majorHAnsi"/>
                <w:b/>
                <w:bCs/>
                <w:lang w:val="es-ES"/>
              </w:rPr>
              <w:t xml:space="preserve">Información necesaria para </w:t>
            </w:r>
            <w:r w:rsidR="004038E8">
              <w:rPr>
                <w:rFonts w:asciiTheme="majorHAnsi" w:hAnsiTheme="majorHAnsi"/>
                <w:b/>
                <w:bCs/>
                <w:lang w:val="es-ES"/>
              </w:rPr>
              <w:t>utilizar el recurso</w:t>
            </w:r>
            <w:r w:rsidR="009953A8">
              <w:rPr>
                <w:rFonts w:asciiTheme="majorHAnsi" w:hAnsiTheme="majorHAnsi"/>
                <w:b/>
                <w:bCs/>
                <w:lang w:val="es-ES"/>
              </w:rPr>
              <w:t xml:space="preserve">: </w:t>
            </w:r>
            <w:r w:rsidR="00621D3F" w:rsidRPr="00621D3F">
              <w:rPr>
                <w:rFonts w:asciiTheme="majorHAnsi" w:hAnsiTheme="majorHAnsi"/>
                <w:lang w:val="es-ES"/>
              </w:rPr>
              <w:t>SEFA puede trabajar importando los datos de modelos anteriores PHABSIM/RHYHABSIM para la simulación unidimensional.</w:t>
            </w:r>
            <w:r w:rsidR="0013262D">
              <w:rPr>
                <w:rFonts w:asciiTheme="majorHAnsi" w:hAnsiTheme="majorHAnsi"/>
                <w:lang w:val="es-ES"/>
              </w:rPr>
              <w:t xml:space="preserve"> En cualquier caso, el uso de este tipo de herramientas</w:t>
            </w:r>
            <w:r w:rsidR="00EC6637">
              <w:rPr>
                <w:rFonts w:asciiTheme="majorHAnsi" w:hAnsiTheme="majorHAnsi"/>
                <w:lang w:val="es-ES"/>
              </w:rPr>
              <w:t>, aun recurriendo a sus cálculos menos sofisticados,</w:t>
            </w:r>
            <w:r w:rsidR="0013262D">
              <w:rPr>
                <w:rFonts w:asciiTheme="majorHAnsi" w:hAnsiTheme="majorHAnsi"/>
                <w:lang w:val="es-ES"/>
              </w:rPr>
              <w:t xml:space="preserve"> exige disponer de abundantes datos de campo</w:t>
            </w:r>
            <w:r w:rsidR="0022130D">
              <w:rPr>
                <w:rFonts w:asciiTheme="majorHAnsi" w:hAnsiTheme="majorHAnsi"/>
                <w:lang w:val="es-ES"/>
              </w:rPr>
              <w:t>, relativamente costosos de obtener, y de curvas de preferencia de hábitat para las diversas especies y estadíos de desarrollo que se deseen simular con la herramienta.</w:t>
            </w:r>
          </w:p>
          <w:p w14:paraId="4F31006B" w14:textId="06113507" w:rsidR="00E10E0C" w:rsidRPr="004C68E0" w:rsidRDefault="00E10E0C" w:rsidP="003D248C">
            <w:pPr>
              <w:rPr>
                <w:rFonts w:asciiTheme="majorHAnsi" w:hAnsiTheme="majorHAnsi"/>
                <w:lang w:val="es-ES"/>
              </w:rPr>
            </w:pPr>
          </w:p>
        </w:tc>
      </w:tr>
    </w:tbl>
    <w:p w14:paraId="4D69DC24" w14:textId="77777777" w:rsidR="00535813" w:rsidRPr="004C68E0" w:rsidRDefault="00535813">
      <w:pPr>
        <w:rPr>
          <w:rFonts w:asciiTheme="majorHAnsi" w:hAnsiTheme="majorHAnsi"/>
          <w:lang w:val="es-ES"/>
        </w:rPr>
      </w:pPr>
      <w:r w:rsidRPr="004C68E0">
        <w:rPr>
          <w:rFonts w:asciiTheme="majorHAnsi" w:hAnsiTheme="majorHAnsi"/>
          <w:lang w:val="es-ES"/>
        </w:rPr>
        <w:br w:type="page"/>
      </w:r>
    </w:p>
    <w:tbl>
      <w:tblPr>
        <w:tblStyle w:val="Tablaconcuadrcula"/>
        <w:tblW w:w="10343" w:type="dxa"/>
        <w:shd w:val="clear" w:color="auto" w:fill="FFFFFF" w:themeFill="background1"/>
        <w:tblLook w:val="04A0" w:firstRow="1" w:lastRow="0" w:firstColumn="1" w:lastColumn="0" w:noHBand="0" w:noVBand="1"/>
      </w:tblPr>
      <w:tblGrid>
        <w:gridCol w:w="10343"/>
      </w:tblGrid>
      <w:tr w:rsidR="002C65A6" w:rsidRPr="00EC6637" w14:paraId="236EBC9A" w14:textId="77777777" w:rsidTr="004C68E0">
        <w:tc>
          <w:tcPr>
            <w:tcW w:w="10343" w:type="dxa"/>
            <w:shd w:val="clear" w:color="auto" w:fill="FFFFFF" w:themeFill="background1"/>
          </w:tcPr>
          <w:p w14:paraId="4F163EA9" w14:textId="3C2EB617" w:rsidR="002C65A6" w:rsidRPr="004C68E0" w:rsidRDefault="002C65A6" w:rsidP="0080599E">
            <w:pPr>
              <w:rPr>
                <w:rFonts w:asciiTheme="majorHAnsi" w:hAnsiTheme="majorHAnsi"/>
                <w:b/>
                <w:bCs/>
                <w:lang w:val="es-ES"/>
              </w:rPr>
            </w:pPr>
            <w:r w:rsidRPr="004C68E0">
              <w:rPr>
                <w:rFonts w:asciiTheme="majorHAnsi" w:hAnsiTheme="majorHAnsi"/>
                <w:b/>
                <w:bCs/>
                <w:lang w:val="es-ES"/>
              </w:rPr>
              <w:lastRenderedPageBreak/>
              <w:t>APLICACIONES DESTACADAS</w:t>
            </w:r>
            <w:r w:rsidR="004C68E0" w:rsidRPr="004C68E0">
              <w:rPr>
                <w:rFonts w:asciiTheme="majorHAnsi" w:hAnsiTheme="majorHAnsi"/>
                <w:b/>
                <w:bCs/>
                <w:lang w:val="es-ES"/>
              </w:rPr>
              <w:t xml:space="preserve"> DE ESTE RECURSO TÉCNICO</w:t>
            </w:r>
          </w:p>
        </w:tc>
      </w:tr>
      <w:tr w:rsidR="002C65A6" w:rsidRPr="00EC6637" w14:paraId="5F2E9EDB" w14:textId="77777777" w:rsidTr="004C68E0">
        <w:tc>
          <w:tcPr>
            <w:tcW w:w="10343" w:type="dxa"/>
            <w:shd w:val="clear" w:color="auto" w:fill="FFFFFF" w:themeFill="background1"/>
          </w:tcPr>
          <w:p w14:paraId="39E1C177" w14:textId="0783D0E3" w:rsidR="00726041" w:rsidRDefault="00097C3C" w:rsidP="005F254C">
            <w:pPr>
              <w:rPr>
                <w:rFonts w:asciiTheme="majorHAnsi" w:hAnsiTheme="majorHAnsi"/>
                <w:lang w:val="es-ES"/>
              </w:rPr>
            </w:pPr>
            <w:r>
              <w:rPr>
                <w:rFonts w:asciiTheme="majorHAnsi" w:hAnsiTheme="majorHAnsi"/>
                <w:lang w:val="es-ES"/>
              </w:rPr>
              <w:t>Este recurso técnico no deja de ser una evolución de herramientas previas usadas con profusión para la modelización de la disponibilidad de hábitat físico bajo el enfoque IFIM. En particular, pueden destacarse múltiples estudios llevados a cabo en España para la definición de los caudales ecológicos que</w:t>
            </w:r>
            <w:r w:rsidR="003C78A1">
              <w:rPr>
                <w:rFonts w:asciiTheme="majorHAnsi" w:hAnsiTheme="majorHAnsi"/>
                <w:lang w:val="es-ES"/>
              </w:rPr>
              <w:t xml:space="preserve"> se</w:t>
            </w:r>
            <w:r>
              <w:rPr>
                <w:rFonts w:asciiTheme="majorHAnsi" w:hAnsiTheme="majorHAnsi"/>
                <w:lang w:val="es-ES"/>
              </w:rPr>
              <w:t xml:space="preserve"> recogen</w:t>
            </w:r>
            <w:r w:rsidR="003C78A1">
              <w:rPr>
                <w:rFonts w:asciiTheme="majorHAnsi" w:hAnsiTheme="majorHAnsi"/>
                <w:lang w:val="es-ES"/>
              </w:rPr>
              <w:t xml:space="preserve"> en</w:t>
            </w:r>
            <w:r>
              <w:rPr>
                <w:rFonts w:asciiTheme="majorHAnsi" w:hAnsiTheme="majorHAnsi"/>
                <w:lang w:val="es-ES"/>
              </w:rPr>
              <w:t xml:space="preserve"> los vigentes planes hidrológicos de cuenca.</w:t>
            </w:r>
          </w:p>
          <w:p w14:paraId="0B004BD2" w14:textId="77777777" w:rsidR="0022130D" w:rsidRDefault="0022130D" w:rsidP="005F254C">
            <w:pPr>
              <w:rPr>
                <w:rFonts w:asciiTheme="majorHAnsi" w:hAnsiTheme="majorHAnsi"/>
                <w:lang w:val="es-ES"/>
              </w:rPr>
            </w:pPr>
          </w:p>
          <w:p w14:paraId="59CFA040" w14:textId="77777777" w:rsidR="0022130D" w:rsidRDefault="0022130D" w:rsidP="005F254C">
            <w:pPr>
              <w:rPr>
                <w:rFonts w:asciiTheme="majorHAnsi" w:hAnsiTheme="majorHAnsi"/>
                <w:lang w:val="es-ES"/>
              </w:rPr>
            </w:pPr>
          </w:p>
          <w:p w14:paraId="79DAEFCE" w14:textId="03E8714F" w:rsidR="00726041" w:rsidRPr="004C68E0" w:rsidRDefault="00726041" w:rsidP="005F254C">
            <w:pPr>
              <w:rPr>
                <w:rFonts w:asciiTheme="majorHAnsi" w:hAnsiTheme="majorHAnsi"/>
                <w:lang w:val="es-ES"/>
              </w:rPr>
            </w:pPr>
          </w:p>
        </w:tc>
      </w:tr>
    </w:tbl>
    <w:p w14:paraId="6845B5A2" w14:textId="77777777" w:rsidR="002C65A6" w:rsidRPr="004C68E0" w:rsidRDefault="002C65A6">
      <w:pPr>
        <w:rPr>
          <w:rFonts w:asciiTheme="majorHAnsi" w:hAnsiTheme="majorHAnsi"/>
          <w:lang w:val="es-ES"/>
        </w:rPr>
      </w:pPr>
    </w:p>
    <w:tbl>
      <w:tblPr>
        <w:tblStyle w:val="Tablaconcuadrcula"/>
        <w:tblW w:w="10343" w:type="dxa"/>
        <w:shd w:val="clear" w:color="auto" w:fill="FFFFFF" w:themeFill="background1"/>
        <w:tblLook w:val="04A0" w:firstRow="1" w:lastRow="0" w:firstColumn="1" w:lastColumn="0" w:noHBand="0" w:noVBand="1"/>
      </w:tblPr>
      <w:tblGrid>
        <w:gridCol w:w="10343"/>
      </w:tblGrid>
      <w:tr w:rsidR="00A510A9" w:rsidRPr="00EC6637" w14:paraId="3DB9F9CC" w14:textId="77777777" w:rsidTr="004C68E0">
        <w:tc>
          <w:tcPr>
            <w:tcW w:w="10343" w:type="dxa"/>
            <w:shd w:val="clear" w:color="auto" w:fill="FFFFFF" w:themeFill="background1"/>
          </w:tcPr>
          <w:p w14:paraId="5D952504" w14:textId="6ACD562B" w:rsidR="00A510A9" w:rsidRPr="004C68E0" w:rsidRDefault="00A510A9" w:rsidP="000F3023">
            <w:pPr>
              <w:rPr>
                <w:rFonts w:asciiTheme="majorHAnsi" w:hAnsiTheme="majorHAnsi"/>
                <w:b/>
                <w:bCs/>
                <w:lang w:val="es-ES"/>
              </w:rPr>
            </w:pPr>
            <w:r w:rsidRPr="004C68E0">
              <w:rPr>
                <w:rFonts w:asciiTheme="majorHAnsi" w:hAnsiTheme="majorHAnsi"/>
                <w:b/>
                <w:bCs/>
                <w:lang w:val="es-ES"/>
              </w:rPr>
              <w:t>AUTOR Y CONDICIONES DE UTILIZACIÓN</w:t>
            </w:r>
          </w:p>
        </w:tc>
      </w:tr>
      <w:tr w:rsidR="00A510A9" w:rsidRPr="00EC6637" w14:paraId="1A07F970" w14:textId="77777777" w:rsidTr="004C68E0">
        <w:tc>
          <w:tcPr>
            <w:tcW w:w="10343" w:type="dxa"/>
            <w:shd w:val="clear" w:color="auto" w:fill="FFFFFF" w:themeFill="background1"/>
          </w:tcPr>
          <w:p w14:paraId="3D80F156" w14:textId="063F8BAD" w:rsidR="00AE20C1" w:rsidRDefault="00535813" w:rsidP="00956810">
            <w:pPr>
              <w:rPr>
                <w:rFonts w:asciiTheme="majorHAnsi" w:hAnsiTheme="majorHAnsi"/>
                <w:lang w:val="es-ES"/>
              </w:rPr>
            </w:pPr>
            <w:r w:rsidRPr="004C68E0">
              <w:rPr>
                <w:rFonts w:asciiTheme="majorHAnsi" w:hAnsiTheme="majorHAnsi"/>
                <w:b/>
                <w:bCs/>
                <w:lang w:val="es-ES"/>
              </w:rPr>
              <w:t>Autores</w:t>
            </w:r>
            <w:r w:rsidR="00A510A9" w:rsidRPr="004C68E0">
              <w:rPr>
                <w:rFonts w:asciiTheme="majorHAnsi" w:hAnsiTheme="majorHAnsi"/>
                <w:b/>
                <w:bCs/>
                <w:lang w:val="es-ES"/>
              </w:rPr>
              <w:t>:</w:t>
            </w:r>
            <w:r w:rsidR="007E3423" w:rsidRPr="004C68E0">
              <w:rPr>
                <w:rFonts w:asciiTheme="majorHAnsi" w:hAnsiTheme="majorHAnsi"/>
                <w:b/>
                <w:bCs/>
                <w:lang w:val="es-ES"/>
              </w:rPr>
              <w:t xml:space="preserve"> </w:t>
            </w:r>
            <w:r w:rsidR="00B72F93" w:rsidRPr="00B72F93">
              <w:rPr>
                <w:rFonts w:asciiTheme="majorHAnsi" w:hAnsiTheme="majorHAnsi"/>
                <w:lang w:val="es-ES"/>
              </w:rPr>
              <w:t>Este software ha sido desarrollado por la corporación sin ánimo de lucro Aquatic Habitat Analyst, Inc.</w:t>
            </w:r>
            <w:r w:rsidR="00DD2A7B">
              <w:rPr>
                <w:rFonts w:asciiTheme="majorHAnsi" w:hAnsiTheme="majorHAnsi"/>
                <w:lang w:val="es-ES"/>
              </w:rPr>
              <w:t>, bajo el impulso de Ian Jowett y otros,</w:t>
            </w:r>
            <w:r w:rsidR="00B72F93">
              <w:rPr>
                <w:rFonts w:asciiTheme="majorHAnsi" w:hAnsiTheme="majorHAnsi"/>
                <w:lang w:val="es-ES"/>
              </w:rPr>
              <w:t xml:space="preserve"> en Nueva Zelanda</w:t>
            </w:r>
            <w:r w:rsidR="00DD2A7B">
              <w:rPr>
                <w:rFonts w:asciiTheme="majorHAnsi" w:hAnsiTheme="majorHAnsi"/>
                <w:lang w:val="es-ES"/>
              </w:rPr>
              <w:t>.</w:t>
            </w:r>
          </w:p>
          <w:p w14:paraId="0D5A7F11" w14:textId="77777777" w:rsidR="00726041" w:rsidRDefault="00726041" w:rsidP="00956810">
            <w:pPr>
              <w:rPr>
                <w:rFonts w:asciiTheme="majorHAnsi" w:hAnsiTheme="majorHAnsi"/>
                <w:lang w:val="es-ES"/>
              </w:rPr>
            </w:pPr>
          </w:p>
          <w:p w14:paraId="05F819F1" w14:textId="716C3BE1" w:rsidR="00726041" w:rsidRPr="004C68E0" w:rsidRDefault="00726041" w:rsidP="00956810">
            <w:pPr>
              <w:rPr>
                <w:rFonts w:asciiTheme="majorHAnsi" w:hAnsiTheme="majorHAnsi"/>
                <w:lang w:val="es-ES"/>
              </w:rPr>
            </w:pPr>
          </w:p>
        </w:tc>
      </w:tr>
      <w:tr w:rsidR="00A510A9" w:rsidRPr="00EC6637" w14:paraId="7524ABD5" w14:textId="77777777" w:rsidTr="004C68E0">
        <w:tc>
          <w:tcPr>
            <w:tcW w:w="10343" w:type="dxa"/>
            <w:shd w:val="clear" w:color="auto" w:fill="FFFFFF" w:themeFill="background1"/>
          </w:tcPr>
          <w:p w14:paraId="060609E8" w14:textId="5AEC87B4" w:rsidR="00A510A9" w:rsidRDefault="00535813" w:rsidP="00DF5657">
            <w:pPr>
              <w:rPr>
                <w:rFonts w:asciiTheme="majorHAnsi" w:hAnsiTheme="majorHAnsi"/>
                <w:lang w:val="es-ES"/>
              </w:rPr>
            </w:pPr>
            <w:r w:rsidRPr="004C68E0">
              <w:rPr>
                <w:rFonts w:asciiTheme="majorHAnsi" w:hAnsiTheme="majorHAnsi"/>
                <w:b/>
                <w:bCs/>
                <w:lang w:val="es-ES"/>
              </w:rPr>
              <w:t>Condiciones de utilización</w:t>
            </w:r>
            <w:r w:rsidR="0051501C">
              <w:rPr>
                <w:rFonts w:asciiTheme="majorHAnsi" w:hAnsiTheme="majorHAnsi"/>
                <w:b/>
                <w:bCs/>
                <w:lang w:val="es-ES"/>
              </w:rPr>
              <w:t xml:space="preserve">: </w:t>
            </w:r>
            <w:r w:rsidR="00B72F93" w:rsidRPr="00B72F93">
              <w:rPr>
                <w:rFonts w:asciiTheme="majorHAnsi" w:hAnsiTheme="majorHAnsi"/>
                <w:lang w:val="es-ES"/>
              </w:rPr>
              <w:t xml:space="preserve">No es una herramienta de libre distribución. Se requiere adquirir el derecho de uso mediante el pago de </w:t>
            </w:r>
            <w:r w:rsidR="00686139">
              <w:rPr>
                <w:rFonts w:asciiTheme="majorHAnsi" w:hAnsiTheme="majorHAnsi"/>
                <w:lang w:val="es-ES"/>
              </w:rPr>
              <w:t>una</w:t>
            </w:r>
            <w:r w:rsidR="00B72F93" w:rsidRPr="00B72F93">
              <w:rPr>
                <w:rFonts w:asciiTheme="majorHAnsi" w:hAnsiTheme="majorHAnsi"/>
                <w:lang w:val="es-ES"/>
              </w:rPr>
              <w:t xml:space="preserve"> licencia, según se explica en:</w:t>
            </w:r>
            <w:r w:rsidR="00686139">
              <w:rPr>
                <w:rFonts w:asciiTheme="majorHAnsi" w:hAnsiTheme="majorHAnsi"/>
                <w:lang w:val="es-ES"/>
              </w:rPr>
              <w:t xml:space="preserve"> </w:t>
            </w:r>
            <w:hyperlink r:id="rId8" w:history="1">
              <w:r w:rsidR="00686139" w:rsidRPr="00520C76">
                <w:rPr>
                  <w:rStyle w:val="Hipervnculo"/>
                  <w:rFonts w:asciiTheme="majorHAnsi" w:hAnsiTheme="majorHAnsi"/>
                  <w:lang w:val="es-ES"/>
                </w:rPr>
                <w:t>https://sefa.co.nz/?page_id=312</w:t>
              </w:r>
            </w:hyperlink>
          </w:p>
          <w:p w14:paraId="41E59ACD" w14:textId="77777777" w:rsidR="00726041" w:rsidRDefault="00726041" w:rsidP="00DF5657">
            <w:pPr>
              <w:rPr>
                <w:rFonts w:asciiTheme="majorHAnsi" w:hAnsiTheme="majorHAnsi"/>
                <w:lang w:val="es-ES"/>
              </w:rPr>
            </w:pPr>
          </w:p>
          <w:p w14:paraId="033A7845" w14:textId="1DD1E6E2" w:rsidR="00AE20C1" w:rsidRPr="004C68E0" w:rsidRDefault="00AE20C1" w:rsidP="00DF5657">
            <w:pPr>
              <w:rPr>
                <w:rFonts w:asciiTheme="majorHAnsi" w:hAnsiTheme="majorHAnsi"/>
                <w:lang w:val="es-ES"/>
              </w:rPr>
            </w:pPr>
          </w:p>
        </w:tc>
      </w:tr>
      <w:tr w:rsidR="00A510A9" w:rsidRPr="00EC6637" w14:paraId="06776A8B" w14:textId="77777777" w:rsidTr="004C68E0">
        <w:tc>
          <w:tcPr>
            <w:tcW w:w="10343" w:type="dxa"/>
            <w:shd w:val="clear" w:color="auto" w:fill="FFFFFF" w:themeFill="background1"/>
          </w:tcPr>
          <w:p w14:paraId="07839105" w14:textId="679A99CF" w:rsidR="009C6AA4" w:rsidRPr="00B72F93" w:rsidRDefault="007E3423" w:rsidP="00B93541">
            <w:pPr>
              <w:rPr>
                <w:lang w:val="es-ES"/>
              </w:rPr>
            </w:pPr>
            <w:r w:rsidRPr="004C68E0">
              <w:rPr>
                <w:rFonts w:asciiTheme="majorHAnsi" w:hAnsiTheme="majorHAnsi"/>
                <w:b/>
                <w:bCs/>
                <w:lang w:val="es-ES"/>
              </w:rPr>
              <w:t>Enlace para descarga:</w:t>
            </w:r>
            <w:r w:rsidR="00087D71">
              <w:rPr>
                <w:rFonts w:asciiTheme="majorHAnsi" w:hAnsiTheme="majorHAnsi"/>
                <w:b/>
                <w:bCs/>
                <w:lang w:val="es-ES"/>
              </w:rPr>
              <w:t xml:space="preserve"> </w:t>
            </w:r>
            <w:r w:rsidR="00B72F93" w:rsidRPr="00B72F93">
              <w:rPr>
                <w:rFonts w:asciiTheme="majorHAnsi" w:hAnsiTheme="majorHAnsi"/>
                <w:lang w:val="es-ES"/>
              </w:rPr>
              <w:t xml:space="preserve">No se puede descargar sin el abono </w:t>
            </w:r>
            <w:r w:rsidR="00686139">
              <w:rPr>
                <w:rFonts w:asciiTheme="majorHAnsi" w:hAnsiTheme="majorHAnsi"/>
                <w:lang w:val="es-ES"/>
              </w:rPr>
              <w:t>de los correspondientes derechos de uso</w:t>
            </w:r>
            <w:r w:rsidR="00B72F93" w:rsidRPr="00B72F93">
              <w:rPr>
                <w:rFonts w:asciiTheme="majorHAnsi" w:hAnsiTheme="majorHAnsi"/>
                <w:lang w:val="es-ES"/>
              </w:rPr>
              <w:t>.</w:t>
            </w:r>
          </w:p>
          <w:p w14:paraId="3831582C" w14:textId="77777777" w:rsidR="00726041" w:rsidRPr="009C6AA4" w:rsidRDefault="00726041" w:rsidP="00B93541">
            <w:pPr>
              <w:rPr>
                <w:rFonts w:asciiTheme="majorHAnsi" w:hAnsiTheme="majorHAnsi"/>
                <w:lang w:val="es-ES"/>
              </w:rPr>
            </w:pPr>
          </w:p>
          <w:p w14:paraId="0222A743" w14:textId="7E032B12" w:rsidR="00AE20C1" w:rsidRPr="004C68E0" w:rsidRDefault="00AE20C1" w:rsidP="00B93541">
            <w:pPr>
              <w:rPr>
                <w:rFonts w:asciiTheme="majorHAnsi" w:hAnsiTheme="majorHAnsi"/>
                <w:b/>
                <w:bCs/>
                <w:lang w:val="es-ES"/>
              </w:rPr>
            </w:pPr>
          </w:p>
        </w:tc>
      </w:tr>
      <w:tr w:rsidR="00A510A9" w:rsidRPr="00EC6637" w14:paraId="433AC073" w14:textId="77777777" w:rsidTr="004C68E0">
        <w:tc>
          <w:tcPr>
            <w:tcW w:w="10343" w:type="dxa"/>
            <w:shd w:val="clear" w:color="auto" w:fill="FFFFFF" w:themeFill="background1"/>
          </w:tcPr>
          <w:p w14:paraId="6C1F37EA" w14:textId="560E57DB" w:rsidR="002C65A6" w:rsidRPr="00B72F93" w:rsidRDefault="007E3423" w:rsidP="0052378C">
            <w:pPr>
              <w:rPr>
                <w:rFonts w:asciiTheme="majorHAnsi" w:hAnsiTheme="majorHAnsi"/>
                <w:lang w:val="es-ES"/>
              </w:rPr>
            </w:pPr>
            <w:r w:rsidRPr="004314B2">
              <w:rPr>
                <w:rFonts w:asciiTheme="majorHAnsi" w:hAnsiTheme="majorHAnsi"/>
                <w:b/>
                <w:bCs/>
                <w:lang w:val="es-ES"/>
              </w:rPr>
              <w:t>Contacto:</w:t>
            </w:r>
            <w:r w:rsidR="00B72F93">
              <w:rPr>
                <w:rFonts w:asciiTheme="majorHAnsi" w:hAnsiTheme="majorHAnsi"/>
                <w:b/>
                <w:bCs/>
                <w:lang w:val="es-ES"/>
              </w:rPr>
              <w:t xml:space="preserve"> </w:t>
            </w:r>
            <w:hyperlink r:id="rId9" w:history="1">
              <w:r w:rsidR="00B72F93" w:rsidRPr="00B72F93">
                <w:rPr>
                  <w:rStyle w:val="Hipervnculo"/>
                  <w:rFonts w:asciiTheme="majorHAnsi" w:hAnsiTheme="majorHAnsi"/>
                  <w:lang w:val="es-ES"/>
                </w:rPr>
                <w:t>https://sefa.co.nz/?page_id=62</w:t>
              </w:r>
            </w:hyperlink>
          </w:p>
          <w:p w14:paraId="2C100FDC" w14:textId="77777777" w:rsidR="00B72F93" w:rsidRDefault="00B72F93" w:rsidP="0052378C">
            <w:pPr>
              <w:rPr>
                <w:rFonts w:asciiTheme="majorHAnsi" w:hAnsiTheme="majorHAnsi"/>
                <w:lang w:val="es-ES"/>
              </w:rPr>
            </w:pPr>
          </w:p>
          <w:p w14:paraId="2E3F08A0" w14:textId="6B5EAC5B" w:rsidR="0052378C" w:rsidRPr="004314B2" w:rsidRDefault="0052378C" w:rsidP="0052378C">
            <w:pPr>
              <w:rPr>
                <w:rFonts w:asciiTheme="majorHAnsi" w:hAnsiTheme="majorHAnsi"/>
                <w:lang w:val="es-ES"/>
              </w:rPr>
            </w:pPr>
          </w:p>
        </w:tc>
      </w:tr>
    </w:tbl>
    <w:p w14:paraId="63C37CBC" w14:textId="77777777" w:rsidR="00A510A9" w:rsidRPr="004C68E0" w:rsidRDefault="00A510A9">
      <w:pPr>
        <w:rPr>
          <w:rFonts w:asciiTheme="majorHAnsi" w:hAnsiTheme="majorHAnsi"/>
          <w:lang w:val="es-ES"/>
        </w:rPr>
      </w:pPr>
    </w:p>
    <w:tbl>
      <w:tblPr>
        <w:tblStyle w:val="Tablaconcuadrcula"/>
        <w:tblW w:w="10343" w:type="dxa"/>
        <w:shd w:val="clear" w:color="auto" w:fill="FFFFFF" w:themeFill="background1"/>
        <w:tblLook w:val="04A0" w:firstRow="1" w:lastRow="0" w:firstColumn="1" w:lastColumn="0" w:noHBand="0" w:noVBand="1"/>
      </w:tblPr>
      <w:tblGrid>
        <w:gridCol w:w="10343"/>
      </w:tblGrid>
      <w:tr w:rsidR="00535813" w:rsidRPr="004C68E0" w14:paraId="5FAE99E1" w14:textId="77777777" w:rsidTr="004C68E0">
        <w:tc>
          <w:tcPr>
            <w:tcW w:w="10343" w:type="dxa"/>
            <w:shd w:val="clear" w:color="auto" w:fill="FFFFFF" w:themeFill="background1"/>
          </w:tcPr>
          <w:p w14:paraId="58481085" w14:textId="4F041C2B" w:rsidR="00535813" w:rsidRPr="004C68E0" w:rsidRDefault="00535813" w:rsidP="000F3023">
            <w:pPr>
              <w:rPr>
                <w:rFonts w:asciiTheme="majorHAnsi" w:hAnsiTheme="majorHAnsi"/>
                <w:b/>
                <w:bCs/>
                <w:lang w:val="es-ES"/>
              </w:rPr>
            </w:pPr>
            <w:bookmarkStart w:id="0" w:name="_Hlk191900319"/>
            <w:r w:rsidRPr="004C68E0">
              <w:rPr>
                <w:rFonts w:asciiTheme="majorHAnsi" w:hAnsiTheme="majorHAnsi"/>
                <w:b/>
                <w:bCs/>
                <w:lang w:val="es-ES"/>
              </w:rPr>
              <w:t xml:space="preserve">REFERENCIAS </w:t>
            </w:r>
          </w:p>
        </w:tc>
      </w:tr>
      <w:tr w:rsidR="00535813" w:rsidRPr="003C78A1" w14:paraId="4EA269CA" w14:textId="77777777" w:rsidTr="004C68E0">
        <w:tc>
          <w:tcPr>
            <w:tcW w:w="10343" w:type="dxa"/>
            <w:shd w:val="clear" w:color="auto" w:fill="FFFFFF" w:themeFill="background1"/>
          </w:tcPr>
          <w:p w14:paraId="28C5936C" w14:textId="590D88C6" w:rsidR="00563DF1" w:rsidRDefault="00DF61BD" w:rsidP="00AE0CE5">
            <w:pPr>
              <w:rPr>
                <w:rFonts w:asciiTheme="majorHAnsi" w:hAnsiTheme="majorHAnsi"/>
                <w:lang w:val="es-ES"/>
              </w:rPr>
            </w:pPr>
            <w:r w:rsidRPr="00DF61BD">
              <w:rPr>
                <w:rFonts w:asciiTheme="majorHAnsi" w:hAnsiTheme="majorHAnsi"/>
                <w:b/>
                <w:bCs/>
              </w:rPr>
              <w:t>Jowett, I.; Payne, T., y Milhous, R. (202</w:t>
            </w:r>
            <w:r>
              <w:rPr>
                <w:rFonts w:asciiTheme="majorHAnsi" w:hAnsiTheme="majorHAnsi"/>
                <w:b/>
                <w:bCs/>
              </w:rPr>
              <w:t>4</w:t>
            </w:r>
            <w:r w:rsidRPr="00DF61BD">
              <w:rPr>
                <w:rFonts w:asciiTheme="majorHAnsi" w:hAnsiTheme="majorHAnsi"/>
                <w:b/>
                <w:bCs/>
              </w:rPr>
              <w:t>)</w:t>
            </w:r>
            <w:r>
              <w:rPr>
                <w:rFonts w:asciiTheme="majorHAnsi" w:hAnsiTheme="majorHAnsi"/>
              </w:rPr>
              <w:t xml:space="preserve">: </w:t>
            </w:r>
            <w:r w:rsidRPr="00DF61BD">
              <w:rPr>
                <w:rFonts w:asciiTheme="majorHAnsi" w:hAnsiTheme="majorHAnsi"/>
                <w:i/>
                <w:iCs/>
              </w:rPr>
              <w:t xml:space="preserve">SEFA: System for Environmental Flow Analysis. </w:t>
            </w:r>
            <w:r w:rsidRPr="00DF61BD">
              <w:rPr>
                <w:rFonts w:asciiTheme="majorHAnsi" w:hAnsiTheme="majorHAnsi"/>
                <w:i/>
                <w:iCs/>
                <w:lang w:val="es-ES"/>
              </w:rPr>
              <w:t>Software manual.</w:t>
            </w:r>
            <w:r w:rsidRPr="00DF61BD">
              <w:rPr>
                <w:rFonts w:asciiTheme="majorHAnsi" w:hAnsiTheme="majorHAnsi"/>
                <w:lang w:val="es-ES"/>
              </w:rPr>
              <w:t xml:space="preserve"> Versión </w:t>
            </w:r>
            <w:r>
              <w:rPr>
                <w:rFonts w:asciiTheme="majorHAnsi" w:hAnsiTheme="majorHAnsi"/>
                <w:lang w:val="es-ES"/>
              </w:rPr>
              <w:t>2</w:t>
            </w:r>
            <w:r w:rsidRPr="00DF61BD">
              <w:rPr>
                <w:rFonts w:asciiTheme="majorHAnsi" w:hAnsiTheme="majorHAnsi"/>
                <w:lang w:val="es-ES"/>
              </w:rPr>
              <w:t xml:space="preserve">, de </w:t>
            </w:r>
            <w:r>
              <w:rPr>
                <w:rFonts w:asciiTheme="majorHAnsi" w:hAnsiTheme="majorHAnsi"/>
                <w:lang w:val="es-ES"/>
              </w:rPr>
              <w:t>septiembre</w:t>
            </w:r>
            <w:r w:rsidRPr="00DF61BD">
              <w:rPr>
                <w:rFonts w:asciiTheme="majorHAnsi" w:hAnsiTheme="majorHAnsi"/>
                <w:lang w:val="es-ES"/>
              </w:rPr>
              <w:t xml:space="preserve"> de 202</w:t>
            </w:r>
            <w:r>
              <w:rPr>
                <w:rFonts w:asciiTheme="majorHAnsi" w:hAnsiTheme="majorHAnsi"/>
                <w:lang w:val="es-ES"/>
              </w:rPr>
              <w:t>4</w:t>
            </w:r>
            <w:r w:rsidRPr="00DF61BD">
              <w:rPr>
                <w:rFonts w:asciiTheme="majorHAnsi" w:hAnsiTheme="majorHAnsi"/>
                <w:lang w:val="es-ES"/>
              </w:rPr>
              <w:t xml:space="preserve">. Disponible en: </w:t>
            </w:r>
            <w:hyperlink r:id="rId10" w:history="1">
              <w:r w:rsidRPr="00520C76">
                <w:rPr>
                  <w:rStyle w:val="Hipervnculo"/>
                  <w:rFonts w:asciiTheme="majorHAnsi" w:hAnsiTheme="majorHAnsi"/>
                  <w:lang w:val="es-ES"/>
                </w:rPr>
                <w:t>http://sefa.co.nz/?wpdmpro=sefa-version-2-manual</w:t>
              </w:r>
            </w:hyperlink>
          </w:p>
          <w:p w14:paraId="071F2D80" w14:textId="13CF509D" w:rsidR="004C10C4" w:rsidRDefault="004C10C4" w:rsidP="00AE0CE5">
            <w:pPr>
              <w:rPr>
                <w:rFonts w:asciiTheme="majorHAnsi" w:hAnsiTheme="majorHAnsi"/>
                <w:lang w:val="es-ES"/>
              </w:rPr>
            </w:pPr>
            <w:r w:rsidRPr="004C10C4">
              <w:rPr>
                <w:rFonts w:asciiTheme="majorHAnsi" w:hAnsiTheme="majorHAnsi"/>
                <w:b/>
                <w:bCs/>
                <w:lang w:val="es-ES"/>
              </w:rPr>
              <w:t>Jowett, I.; Milhous, R.; Payne, T, y Díez Hernández, J.M. (20</w:t>
            </w:r>
            <w:r>
              <w:rPr>
                <w:rFonts w:asciiTheme="majorHAnsi" w:hAnsiTheme="majorHAnsi"/>
                <w:b/>
                <w:bCs/>
                <w:lang w:val="es-ES"/>
              </w:rPr>
              <w:t>13</w:t>
            </w:r>
            <w:r w:rsidRPr="004C10C4">
              <w:rPr>
                <w:rFonts w:asciiTheme="majorHAnsi" w:hAnsiTheme="majorHAnsi"/>
                <w:b/>
                <w:bCs/>
                <w:lang w:val="es-ES"/>
              </w:rPr>
              <w:t>)</w:t>
            </w:r>
            <w:r w:rsidRPr="004C10C4">
              <w:rPr>
                <w:rFonts w:asciiTheme="majorHAnsi" w:hAnsiTheme="majorHAnsi"/>
                <w:lang w:val="es-ES"/>
              </w:rPr>
              <w:t xml:space="preserve">: </w:t>
            </w:r>
            <w:r w:rsidRPr="004C10C4">
              <w:rPr>
                <w:rFonts w:asciiTheme="majorHAnsi" w:hAnsiTheme="majorHAnsi"/>
                <w:i/>
                <w:iCs/>
                <w:lang w:val="es-ES"/>
              </w:rPr>
              <w:t>Software SEFA para el análisis de regímenes de caudales ecológicos</w:t>
            </w:r>
            <w:r>
              <w:rPr>
                <w:rFonts w:asciiTheme="majorHAnsi" w:hAnsiTheme="majorHAnsi"/>
                <w:lang w:val="es-ES"/>
              </w:rPr>
              <w:t xml:space="preserve">. 6º Congreso Forestal Español. Vitoria-Gasteiz, junio de 2013. Disponible en: </w:t>
            </w:r>
            <w:hyperlink r:id="rId11" w:history="1">
              <w:r w:rsidRPr="00520C76">
                <w:rPr>
                  <w:rStyle w:val="Hipervnculo"/>
                  <w:rFonts w:asciiTheme="majorHAnsi" w:hAnsiTheme="majorHAnsi"/>
                  <w:lang w:val="es-ES"/>
                </w:rPr>
                <w:t>https://secforestales.org/publicaciones/index.php/congresos_forestales/article/view/14451/14294</w:t>
              </w:r>
            </w:hyperlink>
          </w:p>
          <w:p w14:paraId="771E8EA0" w14:textId="42343827" w:rsidR="0022130D" w:rsidRDefault="003C78A1" w:rsidP="00AE0CE5">
            <w:pPr>
              <w:rPr>
                <w:rFonts w:asciiTheme="majorHAnsi" w:hAnsiTheme="majorHAnsi"/>
              </w:rPr>
            </w:pPr>
            <w:r w:rsidRPr="003C78A1">
              <w:rPr>
                <w:rFonts w:asciiTheme="majorHAnsi" w:hAnsiTheme="majorHAnsi"/>
                <w:b/>
                <w:bCs/>
              </w:rPr>
              <w:t>Palau, A. y Alcázar, J. (2010)</w:t>
            </w:r>
            <w:r w:rsidRPr="003C78A1">
              <w:rPr>
                <w:rFonts w:asciiTheme="majorHAnsi" w:hAnsiTheme="majorHAnsi"/>
              </w:rPr>
              <w:t xml:space="preserve">: </w:t>
            </w:r>
            <w:r w:rsidRPr="003C78A1">
              <w:rPr>
                <w:rFonts w:asciiTheme="majorHAnsi" w:hAnsiTheme="majorHAnsi"/>
                <w:i/>
                <w:iCs/>
              </w:rPr>
              <w:t>The basic flow method for incorporating flow variability in environmental flows</w:t>
            </w:r>
            <w:r>
              <w:rPr>
                <w:rFonts w:asciiTheme="majorHAnsi" w:hAnsiTheme="majorHAnsi"/>
              </w:rPr>
              <w:t xml:space="preserve">. River Research and Applications, 28(1): 93-102. Disponible en: </w:t>
            </w:r>
            <w:hyperlink r:id="rId12" w:history="1">
              <w:r w:rsidRPr="00B21ECC">
                <w:rPr>
                  <w:rStyle w:val="Hipervnculo"/>
                  <w:rFonts w:asciiTheme="majorHAnsi" w:hAnsiTheme="majorHAnsi"/>
                </w:rPr>
                <w:t>https://onlinelibrary.wiley.com/doi/abs/10.1002/rra.1439</w:t>
              </w:r>
            </w:hyperlink>
          </w:p>
          <w:p w14:paraId="79195F0F" w14:textId="77777777" w:rsidR="0022130D" w:rsidRPr="003C78A1" w:rsidRDefault="0022130D" w:rsidP="00AE0CE5">
            <w:pPr>
              <w:rPr>
                <w:rFonts w:asciiTheme="majorHAnsi" w:hAnsiTheme="majorHAnsi"/>
              </w:rPr>
            </w:pPr>
          </w:p>
          <w:p w14:paraId="5B25A7C7" w14:textId="6ADAA9CF" w:rsidR="005F254C" w:rsidRPr="003C78A1" w:rsidRDefault="005F254C" w:rsidP="00563DF1">
            <w:pPr>
              <w:rPr>
                <w:rFonts w:asciiTheme="majorHAnsi" w:hAnsiTheme="majorHAnsi"/>
              </w:rPr>
            </w:pPr>
          </w:p>
        </w:tc>
      </w:tr>
      <w:bookmarkEnd w:id="0"/>
    </w:tbl>
    <w:p w14:paraId="526DC5BF" w14:textId="77777777" w:rsidR="00535813" w:rsidRPr="003C78A1" w:rsidRDefault="00535813">
      <w:pPr>
        <w:rPr>
          <w:rFonts w:asciiTheme="majorHAnsi" w:hAnsiTheme="majorHAnsi"/>
        </w:rPr>
      </w:pPr>
    </w:p>
    <w:tbl>
      <w:tblPr>
        <w:tblStyle w:val="Tablaconcuadrcula"/>
        <w:tblW w:w="0" w:type="auto"/>
        <w:shd w:val="clear" w:color="auto" w:fill="FFFFFF" w:themeFill="background1"/>
        <w:tblLook w:val="04A0" w:firstRow="1" w:lastRow="0" w:firstColumn="1" w:lastColumn="0" w:noHBand="0" w:noVBand="1"/>
      </w:tblPr>
      <w:tblGrid>
        <w:gridCol w:w="1129"/>
        <w:gridCol w:w="1701"/>
        <w:gridCol w:w="7507"/>
      </w:tblGrid>
      <w:tr w:rsidR="004D734A" w:rsidRPr="004C68E0" w14:paraId="69B4EFB2" w14:textId="77777777" w:rsidTr="004C68E0">
        <w:tc>
          <w:tcPr>
            <w:tcW w:w="10337" w:type="dxa"/>
            <w:gridSpan w:val="3"/>
            <w:shd w:val="clear" w:color="auto" w:fill="FFFFFF" w:themeFill="background1"/>
          </w:tcPr>
          <w:p w14:paraId="3694134B" w14:textId="271DEB6D" w:rsidR="004D734A" w:rsidRPr="004C68E0" w:rsidRDefault="004D734A">
            <w:pPr>
              <w:rPr>
                <w:rFonts w:asciiTheme="majorHAnsi" w:hAnsiTheme="majorHAnsi"/>
                <w:b/>
                <w:bCs/>
                <w:lang w:val="es-ES"/>
              </w:rPr>
            </w:pPr>
            <w:r w:rsidRPr="004C68E0">
              <w:rPr>
                <w:rFonts w:asciiTheme="majorHAnsi" w:hAnsiTheme="majorHAnsi"/>
                <w:b/>
                <w:bCs/>
                <w:lang w:val="es-ES"/>
              </w:rPr>
              <w:t>VERSIONES DE ESTA FICHA</w:t>
            </w:r>
          </w:p>
        </w:tc>
      </w:tr>
      <w:tr w:rsidR="004D734A" w:rsidRPr="004C68E0" w14:paraId="20C52956" w14:textId="77777777" w:rsidTr="004C68E0">
        <w:tc>
          <w:tcPr>
            <w:tcW w:w="1129" w:type="dxa"/>
            <w:shd w:val="clear" w:color="auto" w:fill="FFFFFF" w:themeFill="background1"/>
          </w:tcPr>
          <w:p w14:paraId="5D5C7C7E" w14:textId="19F2F1CA" w:rsidR="004D734A" w:rsidRPr="004C68E0" w:rsidRDefault="004D734A" w:rsidP="004D734A">
            <w:pPr>
              <w:jc w:val="center"/>
              <w:rPr>
                <w:rFonts w:asciiTheme="majorHAnsi" w:hAnsiTheme="majorHAnsi"/>
                <w:b/>
                <w:bCs/>
                <w:lang w:val="es-ES"/>
              </w:rPr>
            </w:pPr>
            <w:r w:rsidRPr="004C68E0">
              <w:rPr>
                <w:rFonts w:asciiTheme="majorHAnsi" w:hAnsiTheme="majorHAnsi"/>
                <w:b/>
                <w:bCs/>
                <w:lang w:val="es-ES"/>
              </w:rPr>
              <w:t>Edición</w:t>
            </w:r>
          </w:p>
        </w:tc>
        <w:tc>
          <w:tcPr>
            <w:tcW w:w="1701" w:type="dxa"/>
            <w:shd w:val="clear" w:color="auto" w:fill="FFFFFF" w:themeFill="background1"/>
          </w:tcPr>
          <w:p w14:paraId="4020DF24" w14:textId="305111BF" w:rsidR="004D734A" w:rsidRPr="004C68E0" w:rsidRDefault="004D734A" w:rsidP="004D734A">
            <w:pPr>
              <w:jc w:val="center"/>
              <w:rPr>
                <w:rFonts w:asciiTheme="majorHAnsi" w:hAnsiTheme="majorHAnsi"/>
                <w:b/>
                <w:bCs/>
                <w:lang w:val="es-ES"/>
              </w:rPr>
            </w:pPr>
            <w:r w:rsidRPr="004C68E0">
              <w:rPr>
                <w:rFonts w:asciiTheme="majorHAnsi" w:hAnsiTheme="majorHAnsi"/>
                <w:b/>
                <w:bCs/>
                <w:lang w:val="es-ES"/>
              </w:rPr>
              <w:t>Fecha</w:t>
            </w:r>
          </w:p>
        </w:tc>
        <w:tc>
          <w:tcPr>
            <w:tcW w:w="7507" w:type="dxa"/>
            <w:shd w:val="clear" w:color="auto" w:fill="FFFFFF" w:themeFill="background1"/>
          </w:tcPr>
          <w:p w14:paraId="247111D0" w14:textId="4FB39032" w:rsidR="004D734A" w:rsidRPr="004C68E0" w:rsidRDefault="004D734A" w:rsidP="004D734A">
            <w:pPr>
              <w:rPr>
                <w:rFonts w:asciiTheme="majorHAnsi" w:hAnsiTheme="majorHAnsi"/>
                <w:b/>
                <w:bCs/>
                <w:lang w:val="es-ES"/>
              </w:rPr>
            </w:pPr>
            <w:r w:rsidRPr="004C68E0">
              <w:rPr>
                <w:rFonts w:asciiTheme="majorHAnsi" w:hAnsiTheme="majorHAnsi"/>
                <w:b/>
                <w:bCs/>
                <w:lang w:val="es-ES"/>
              </w:rPr>
              <w:t>Modificaciones</w:t>
            </w:r>
          </w:p>
        </w:tc>
      </w:tr>
      <w:tr w:rsidR="004D734A" w:rsidRPr="004C68E0" w14:paraId="359BA2AF" w14:textId="77777777" w:rsidTr="004C68E0">
        <w:tc>
          <w:tcPr>
            <w:tcW w:w="1129" w:type="dxa"/>
            <w:shd w:val="clear" w:color="auto" w:fill="FFFFFF" w:themeFill="background1"/>
          </w:tcPr>
          <w:p w14:paraId="46CF9ABD" w14:textId="1549EC7E" w:rsidR="004D734A" w:rsidRPr="004C68E0" w:rsidRDefault="004D734A" w:rsidP="004D734A">
            <w:pPr>
              <w:jc w:val="center"/>
              <w:rPr>
                <w:rFonts w:asciiTheme="majorHAnsi" w:hAnsiTheme="majorHAnsi"/>
                <w:lang w:val="es-ES"/>
              </w:rPr>
            </w:pPr>
            <w:r w:rsidRPr="004C68E0">
              <w:rPr>
                <w:rFonts w:asciiTheme="majorHAnsi" w:hAnsiTheme="majorHAnsi"/>
                <w:lang w:val="es-ES"/>
              </w:rPr>
              <w:t>1</w:t>
            </w:r>
          </w:p>
        </w:tc>
        <w:tc>
          <w:tcPr>
            <w:tcW w:w="1701" w:type="dxa"/>
            <w:shd w:val="clear" w:color="auto" w:fill="FFFFFF" w:themeFill="background1"/>
          </w:tcPr>
          <w:p w14:paraId="25701DFA" w14:textId="06C67FDD" w:rsidR="004D734A" w:rsidRPr="004C68E0" w:rsidRDefault="00DF61BD" w:rsidP="004D734A">
            <w:pPr>
              <w:jc w:val="center"/>
              <w:rPr>
                <w:rFonts w:asciiTheme="majorHAnsi" w:hAnsiTheme="majorHAnsi"/>
                <w:lang w:val="es-ES"/>
              </w:rPr>
            </w:pPr>
            <w:r w:rsidRPr="00DD2A7B">
              <w:rPr>
                <w:rFonts w:asciiTheme="majorHAnsi" w:hAnsiTheme="majorHAnsi"/>
                <w:lang w:val="es-ES"/>
              </w:rPr>
              <w:t>19/03</w:t>
            </w:r>
            <w:r w:rsidR="004D734A" w:rsidRPr="00DD2A7B">
              <w:rPr>
                <w:rFonts w:asciiTheme="majorHAnsi" w:hAnsiTheme="majorHAnsi"/>
                <w:lang w:val="es-ES"/>
              </w:rPr>
              <w:t>/2025</w:t>
            </w:r>
          </w:p>
        </w:tc>
        <w:tc>
          <w:tcPr>
            <w:tcW w:w="7507" w:type="dxa"/>
            <w:shd w:val="clear" w:color="auto" w:fill="FFFFFF" w:themeFill="background1"/>
          </w:tcPr>
          <w:p w14:paraId="3EF41A24" w14:textId="15BDEF96" w:rsidR="004D734A" w:rsidRPr="004C68E0" w:rsidRDefault="004D734A" w:rsidP="004D734A">
            <w:pPr>
              <w:rPr>
                <w:rFonts w:asciiTheme="majorHAnsi" w:hAnsiTheme="majorHAnsi"/>
                <w:lang w:val="es-ES"/>
              </w:rPr>
            </w:pPr>
            <w:r w:rsidRPr="004C68E0">
              <w:rPr>
                <w:rFonts w:asciiTheme="majorHAnsi" w:hAnsiTheme="majorHAnsi"/>
                <w:lang w:val="es-ES"/>
              </w:rPr>
              <w:t>Primera redacción</w:t>
            </w:r>
          </w:p>
        </w:tc>
      </w:tr>
      <w:tr w:rsidR="004D734A" w:rsidRPr="004C68E0" w14:paraId="3435F6CD" w14:textId="77777777" w:rsidTr="004C68E0">
        <w:tc>
          <w:tcPr>
            <w:tcW w:w="1129" w:type="dxa"/>
            <w:shd w:val="clear" w:color="auto" w:fill="FFFFFF" w:themeFill="background1"/>
          </w:tcPr>
          <w:p w14:paraId="3CB38D00" w14:textId="77777777" w:rsidR="004D734A" w:rsidRPr="004C68E0" w:rsidRDefault="004D734A" w:rsidP="004D734A">
            <w:pPr>
              <w:jc w:val="center"/>
              <w:rPr>
                <w:rFonts w:asciiTheme="majorHAnsi" w:hAnsiTheme="majorHAnsi"/>
                <w:lang w:val="es-ES"/>
              </w:rPr>
            </w:pPr>
          </w:p>
        </w:tc>
        <w:tc>
          <w:tcPr>
            <w:tcW w:w="1701" w:type="dxa"/>
            <w:shd w:val="clear" w:color="auto" w:fill="FFFFFF" w:themeFill="background1"/>
          </w:tcPr>
          <w:p w14:paraId="4F35050D" w14:textId="77777777" w:rsidR="004D734A" w:rsidRPr="004C68E0" w:rsidRDefault="004D734A" w:rsidP="004D734A">
            <w:pPr>
              <w:jc w:val="center"/>
              <w:rPr>
                <w:rFonts w:asciiTheme="majorHAnsi" w:hAnsiTheme="majorHAnsi"/>
                <w:lang w:val="es-ES"/>
              </w:rPr>
            </w:pPr>
          </w:p>
        </w:tc>
        <w:tc>
          <w:tcPr>
            <w:tcW w:w="7507" w:type="dxa"/>
            <w:shd w:val="clear" w:color="auto" w:fill="FFFFFF" w:themeFill="background1"/>
          </w:tcPr>
          <w:p w14:paraId="400FAB93" w14:textId="77777777" w:rsidR="004D734A" w:rsidRPr="004C68E0" w:rsidRDefault="004D734A" w:rsidP="004D734A">
            <w:pPr>
              <w:rPr>
                <w:rFonts w:asciiTheme="majorHAnsi" w:hAnsiTheme="majorHAnsi"/>
                <w:lang w:val="es-ES"/>
              </w:rPr>
            </w:pPr>
          </w:p>
        </w:tc>
      </w:tr>
      <w:tr w:rsidR="004D734A" w:rsidRPr="004C68E0" w14:paraId="1CFC07F9" w14:textId="77777777" w:rsidTr="004C68E0">
        <w:tc>
          <w:tcPr>
            <w:tcW w:w="1129" w:type="dxa"/>
            <w:shd w:val="clear" w:color="auto" w:fill="FFFFFF" w:themeFill="background1"/>
          </w:tcPr>
          <w:p w14:paraId="3D4CDF58" w14:textId="77777777" w:rsidR="004D734A" w:rsidRPr="004C68E0" w:rsidRDefault="004D734A" w:rsidP="004D734A">
            <w:pPr>
              <w:jc w:val="center"/>
              <w:rPr>
                <w:rFonts w:asciiTheme="majorHAnsi" w:hAnsiTheme="majorHAnsi"/>
                <w:lang w:val="es-ES"/>
              </w:rPr>
            </w:pPr>
          </w:p>
        </w:tc>
        <w:tc>
          <w:tcPr>
            <w:tcW w:w="1701" w:type="dxa"/>
            <w:shd w:val="clear" w:color="auto" w:fill="FFFFFF" w:themeFill="background1"/>
          </w:tcPr>
          <w:p w14:paraId="492116B3" w14:textId="77777777" w:rsidR="004D734A" w:rsidRPr="004C68E0" w:rsidRDefault="004D734A" w:rsidP="004D734A">
            <w:pPr>
              <w:jc w:val="center"/>
              <w:rPr>
                <w:rFonts w:asciiTheme="majorHAnsi" w:hAnsiTheme="majorHAnsi"/>
                <w:lang w:val="es-ES"/>
              </w:rPr>
            </w:pPr>
          </w:p>
        </w:tc>
        <w:tc>
          <w:tcPr>
            <w:tcW w:w="7507" w:type="dxa"/>
            <w:shd w:val="clear" w:color="auto" w:fill="FFFFFF" w:themeFill="background1"/>
          </w:tcPr>
          <w:p w14:paraId="1570A1CE" w14:textId="77777777" w:rsidR="004D734A" w:rsidRPr="004C68E0" w:rsidRDefault="004D734A" w:rsidP="004D734A">
            <w:pPr>
              <w:rPr>
                <w:rFonts w:asciiTheme="majorHAnsi" w:hAnsiTheme="majorHAnsi"/>
                <w:lang w:val="es-ES"/>
              </w:rPr>
            </w:pPr>
          </w:p>
        </w:tc>
      </w:tr>
    </w:tbl>
    <w:p w14:paraId="669EC9E8" w14:textId="77777777" w:rsidR="004D734A" w:rsidRPr="00A510A9" w:rsidRDefault="004D734A" w:rsidP="00956810">
      <w:pPr>
        <w:rPr>
          <w:lang w:val="es-ES"/>
        </w:rPr>
      </w:pPr>
    </w:p>
    <w:sectPr w:rsidR="004D734A" w:rsidRPr="00A510A9" w:rsidSect="008A3C99">
      <w:pgSz w:w="11906" w:h="16838" w:code="9"/>
      <w:pgMar w:top="1418" w:right="567" w:bottom="1418" w:left="99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667B70" w14:textId="77777777" w:rsidR="00A22F24" w:rsidRDefault="00A22F24" w:rsidP="00830A1E">
      <w:pPr>
        <w:spacing w:after="0"/>
      </w:pPr>
      <w:r>
        <w:separator/>
      </w:r>
    </w:p>
  </w:endnote>
  <w:endnote w:type="continuationSeparator" w:id="0">
    <w:p w14:paraId="220A56BF" w14:textId="77777777" w:rsidR="00A22F24" w:rsidRDefault="00A22F24" w:rsidP="00830A1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4FCBEE" w14:textId="77777777" w:rsidR="00A22F24" w:rsidRDefault="00A22F24" w:rsidP="00830A1E">
      <w:pPr>
        <w:spacing w:after="0"/>
      </w:pPr>
      <w:r>
        <w:separator/>
      </w:r>
    </w:p>
  </w:footnote>
  <w:footnote w:type="continuationSeparator" w:id="0">
    <w:p w14:paraId="7777026B" w14:textId="77777777" w:rsidR="00A22F24" w:rsidRDefault="00A22F24" w:rsidP="00830A1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195495"/>
    <w:multiLevelType w:val="hybridMultilevel"/>
    <w:tmpl w:val="211CB0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4AD2758"/>
    <w:multiLevelType w:val="hybridMultilevel"/>
    <w:tmpl w:val="2F205C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44113683">
    <w:abstractNumId w:val="1"/>
  </w:num>
  <w:num w:numId="2" w16cid:durableId="3575869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48"/>
  <w:displayBackgroundShape/>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3FF"/>
    <w:rsid w:val="000348B9"/>
    <w:rsid w:val="00047D7A"/>
    <w:rsid w:val="00084DBD"/>
    <w:rsid w:val="00087D71"/>
    <w:rsid w:val="000910C5"/>
    <w:rsid w:val="00097C3C"/>
    <w:rsid w:val="000A5212"/>
    <w:rsid w:val="000B6974"/>
    <w:rsid w:val="000E097A"/>
    <w:rsid w:val="000E4F0F"/>
    <w:rsid w:val="000F22AA"/>
    <w:rsid w:val="00121B24"/>
    <w:rsid w:val="0012439F"/>
    <w:rsid w:val="0013262D"/>
    <w:rsid w:val="00146F90"/>
    <w:rsid w:val="00166A84"/>
    <w:rsid w:val="00182B53"/>
    <w:rsid w:val="00185031"/>
    <w:rsid w:val="001A0BA8"/>
    <w:rsid w:val="001C6569"/>
    <w:rsid w:val="001D7662"/>
    <w:rsid w:val="001F14C1"/>
    <w:rsid w:val="001F53FF"/>
    <w:rsid w:val="002003DD"/>
    <w:rsid w:val="00203321"/>
    <w:rsid w:val="0022130D"/>
    <w:rsid w:val="00223B11"/>
    <w:rsid w:val="00234295"/>
    <w:rsid w:val="00237B06"/>
    <w:rsid w:val="00263C12"/>
    <w:rsid w:val="002825B4"/>
    <w:rsid w:val="002B60A4"/>
    <w:rsid w:val="002C32A0"/>
    <w:rsid w:val="002C4DFB"/>
    <w:rsid w:val="002C65A6"/>
    <w:rsid w:val="002D1024"/>
    <w:rsid w:val="002E3328"/>
    <w:rsid w:val="002E5DD5"/>
    <w:rsid w:val="002F19FA"/>
    <w:rsid w:val="00313E36"/>
    <w:rsid w:val="003164D2"/>
    <w:rsid w:val="003240C2"/>
    <w:rsid w:val="00343854"/>
    <w:rsid w:val="00357F4F"/>
    <w:rsid w:val="003969A6"/>
    <w:rsid w:val="003C78A1"/>
    <w:rsid w:val="003D248C"/>
    <w:rsid w:val="003E5276"/>
    <w:rsid w:val="003E658C"/>
    <w:rsid w:val="003F5800"/>
    <w:rsid w:val="004038E8"/>
    <w:rsid w:val="00406BE5"/>
    <w:rsid w:val="00420BA9"/>
    <w:rsid w:val="00426590"/>
    <w:rsid w:val="004314B2"/>
    <w:rsid w:val="0045330E"/>
    <w:rsid w:val="004676B3"/>
    <w:rsid w:val="00474976"/>
    <w:rsid w:val="004927DA"/>
    <w:rsid w:val="004A2793"/>
    <w:rsid w:val="004C10C4"/>
    <w:rsid w:val="004C10E2"/>
    <w:rsid w:val="004C68E0"/>
    <w:rsid w:val="004D71AE"/>
    <w:rsid w:val="004D734A"/>
    <w:rsid w:val="0051208C"/>
    <w:rsid w:val="00513A6C"/>
    <w:rsid w:val="0051501C"/>
    <w:rsid w:val="005224B4"/>
    <w:rsid w:val="0052378C"/>
    <w:rsid w:val="00535813"/>
    <w:rsid w:val="00551500"/>
    <w:rsid w:val="00557EA1"/>
    <w:rsid w:val="00563DF1"/>
    <w:rsid w:val="00571975"/>
    <w:rsid w:val="00585E4B"/>
    <w:rsid w:val="005B5C0B"/>
    <w:rsid w:val="005C390E"/>
    <w:rsid w:val="005D6196"/>
    <w:rsid w:val="005F0A5A"/>
    <w:rsid w:val="005F254C"/>
    <w:rsid w:val="005F270B"/>
    <w:rsid w:val="005F6019"/>
    <w:rsid w:val="00621D3F"/>
    <w:rsid w:val="00634783"/>
    <w:rsid w:val="00665F8B"/>
    <w:rsid w:val="0068362C"/>
    <w:rsid w:val="00686139"/>
    <w:rsid w:val="006962ED"/>
    <w:rsid w:val="006B1DF4"/>
    <w:rsid w:val="006C6396"/>
    <w:rsid w:val="006D28BF"/>
    <w:rsid w:val="006F0EBB"/>
    <w:rsid w:val="006F369E"/>
    <w:rsid w:val="006F3855"/>
    <w:rsid w:val="006F66F0"/>
    <w:rsid w:val="007239F2"/>
    <w:rsid w:val="00726041"/>
    <w:rsid w:val="00747A3E"/>
    <w:rsid w:val="00751C2B"/>
    <w:rsid w:val="007526C1"/>
    <w:rsid w:val="00761520"/>
    <w:rsid w:val="00766E3D"/>
    <w:rsid w:val="00773E9C"/>
    <w:rsid w:val="00787316"/>
    <w:rsid w:val="00794E6B"/>
    <w:rsid w:val="007A5975"/>
    <w:rsid w:val="007D69B7"/>
    <w:rsid w:val="007E3423"/>
    <w:rsid w:val="007E427E"/>
    <w:rsid w:val="00811609"/>
    <w:rsid w:val="00812657"/>
    <w:rsid w:val="00814F94"/>
    <w:rsid w:val="00830A1E"/>
    <w:rsid w:val="008415EB"/>
    <w:rsid w:val="008937AE"/>
    <w:rsid w:val="008A276A"/>
    <w:rsid w:val="008A3C99"/>
    <w:rsid w:val="008B0E63"/>
    <w:rsid w:val="008B1BAF"/>
    <w:rsid w:val="008D019A"/>
    <w:rsid w:val="008D5D2E"/>
    <w:rsid w:val="009356B0"/>
    <w:rsid w:val="00956810"/>
    <w:rsid w:val="00957743"/>
    <w:rsid w:val="00976A09"/>
    <w:rsid w:val="00983B4E"/>
    <w:rsid w:val="00987CD7"/>
    <w:rsid w:val="009953A8"/>
    <w:rsid w:val="009C6AA4"/>
    <w:rsid w:val="009D428A"/>
    <w:rsid w:val="009D70ED"/>
    <w:rsid w:val="00A17DF8"/>
    <w:rsid w:val="00A22F24"/>
    <w:rsid w:val="00A257B7"/>
    <w:rsid w:val="00A510A9"/>
    <w:rsid w:val="00A87767"/>
    <w:rsid w:val="00AB4CAF"/>
    <w:rsid w:val="00AD30E7"/>
    <w:rsid w:val="00AE0CE5"/>
    <w:rsid w:val="00AE20C1"/>
    <w:rsid w:val="00AF142D"/>
    <w:rsid w:val="00AF5D58"/>
    <w:rsid w:val="00B065E3"/>
    <w:rsid w:val="00B16BB0"/>
    <w:rsid w:val="00B36593"/>
    <w:rsid w:val="00B53AD4"/>
    <w:rsid w:val="00B72F93"/>
    <w:rsid w:val="00B93541"/>
    <w:rsid w:val="00B96C9F"/>
    <w:rsid w:val="00BA694E"/>
    <w:rsid w:val="00BB3667"/>
    <w:rsid w:val="00BB3C18"/>
    <w:rsid w:val="00BC21B0"/>
    <w:rsid w:val="00BC4020"/>
    <w:rsid w:val="00BE7BE1"/>
    <w:rsid w:val="00BF12B4"/>
    <w:rsid w:val="00C018BD"/>
    <w:rsid w:val="00C32280"/>
    <w:rsid w:val="00C56023"/>
    <w:rsid w:val="00C94BAA"/>
    <w:rsid w:val="00CC25D0"/>
    <w:rsid w:val="00D13EB5"/>
    <w:rsid w:val="00D50C60"/>
    <w:rsid w:val="00D518F2"/>
    <w:rsid w:val="00D635F8"/>
    <w:rsid w:val="00D649C6"/>
    <w:rsid w:val="00D860A0"/>
    <w:rsid w:val="00DD2A7B"/>
    <w:rsid w:val="00DF5657"/>
    <w:rsid w:val="00DF61BD"/>
    <w:rsid w:val="00E10E0C"/>
    <w:rsid w:val="00E26187"/>
    <w:rsid w:val="00E2652F"/>
    <w:rsid w:val="00E45D49"/>
    <w:rsid w:val="00E7332E"/>
    <w:rsid w:val="00E765D6"/>
    <w:rsid w:val="00EA0F5E"/>
    <w:rsid w:val="00EC17F2"/>
    <w:rsid w:val="00EC6637"/>
    <w:rsid w:val="00ED4AC6"/>
    <w:rsid w:val="00ED5390"/>
    <w:rsid w:val="00EE07FD"/>
    <w:rsid w:val="00EE5174"/>
    <w:rsid w:val="00EF3009"/>
    <w:rsid w:val="00F2629C"/>
    <w:rsid w:val="00F31038"/>
    <w:rsid w:val="00F9324A"/>
    <w:rsid w:val="00FA6B01"/>
    <w:rsid w:val="00FB3C8F"/>
    <w:rsid w:val="00FE190A"/>
    <w:rsid w:val="00FE406F"/>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A59B62"/>
  <w15:chartTrackingRefBased/>
  <w15:docId w15:val="{4343B0C0-10DF-4673-B62D-43375EEF7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14:ligatures w14:val="standardContextual"/>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1F53FF"/>
    <w:pPr>
      <w:keepNext/>
      <w:keepLines/>
      <w:spacing w:before="36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1F53FF"/>
    <w:pPr>
      <w:keepNext/>
      <w:keepLines/>
      <w:spacing w:before="16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1F53FF"/>
    <w:pPr>
      <w:keepNext/>
      <w:keepLines/>
      <w:spacing w:before="16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1F53F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1F53F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1F53FF"/>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F53FF"/>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F53FF"/>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F53FF"/>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F53FF"/>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1F53FF"/>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1F53FF"/>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1F53FF"/>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1F53FF"/>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1F53F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F53F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F53F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F53FF"/>
    <w:rPr>
      <w:rFonts w:eastAsiaTheme="majorEastAsia" w:cstheme="majorBidi"/>
      <w:color w:val="272727" w:themeColor="text1" w:themeTint="D8"/>
    </w:rPr>
  </w:style>
  <w:style w:type="paragraph" w:styleId="Ttulo">
    <w:name w:val="Title"/>
    <w:basedOn w:val="Normal"/>
    <w:next w:val="Normal"/>
    <w:link w:val="TtuloCar"/>
    <w:uiPriority w:val="10"/>
    <w:qFormat/>
    <w:rsid w:val="001F53FF"/>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F53F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F53F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F53F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F53FF"/>
    <w:pPr>
      <w:spacing w:before="160"/>
      <w:jc w:val="center"/>
    </w:pPr>
    <w:rPr>
      <w:i/>
      <w:iCs/>
      <w:color w:val="404040" w:themeColor="text1" w:themeTint="BF"/>
    </w:rPr>
  </w:style>
  <w:style w:type="character" w:customStyle="1" w:styleId="CitaCar">
    <w:name w:val="Cita Car"/>
    <w:basedOn w:val="Fuentedeprrafopredeter"/>
    <w:link w:val="Cita"/>
    <w:uiPriority w:val="29"/>
    <w:rsid w:val="001F53FF"/>
    <w:rPr>
      <w:i/>
      <w:iCs/>
      <w:color w:val="404040" w:themeColor="text1" w:themeTint="BF"/>
    </w:rPr>
  </w:style>
  <w:style w:type="paragraph" w:styleId="Prrafodelista">
    <w:name w:val="List Paragraph"/>
    <w:basedOn w:val="Normal"/>
    <w:uiPriority w:val="34"/>
    <w:qFormat/>
    <w:rsid w:val="001F53FF"/>
    <w:pPr>
      <w:ind w:left="720"/>
      <w:contextualSpacing/>
    </w:pPr>
  </w:style>
  <w:style w:type="character" w:styleId="nfasisintenso">
    <w:name w:val="Intense Emphasis"/>
    <w:basedOn w:val="Fuentedeprrafopredeter"/>
    <w:uiPriority w:val="21"/>
    <w:qFormat/>
    <w:rsid w:val="001F53FF"/>
    <w:rPr>
      <w:i/>
      <w:iCs/>
      <w:color w:val="0F4761" w:themeColor="accent1" w:themeShade="BF"/>
    </w:rPr>
  </w:style>
  <w:style w:type="paragraph" w:styleId="Citadestacada">
    <w:name w:val="Intense Quote"/>
    <w:basedOn w:val="Normal"/>
    <w:next w:val="Normal"/>
    <w:link w:val="CitadestacadaCar"/>
    <w:uiPriority w:val="30"/>
    <w:qFormat/>
    <w:rsid w:val="001F53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1F53FF"/>
    <w:rPr>
      <w:i/>
      <w:iCs/>
      <w:color w:val="0F4761" w:themeColor="accent1" w:themeShade="BF"/>
    </w:rPr>
  </w:style>
  <w:style w:type="character" w:styleId="Referenciaintensa">
    <w:name w:val="Intense Reference"/>
    <w:basedOn w:val="Fuentedeprrafopredeter"/>
    <w:uiPriority w:val="32"/>
    <w:qFormat/>
    <w:rsid w:val="001F53FF"/>
    <w:rPr>
      <w:b/>
      <w:bCs/>
      <w:smallCaps/>
      <w:color w:val="0F4761" w:themeColor="accent1" w:themeShade="BF"/>
      <w:spacing w:val="5"/>
    </w:rPr>
  </w:style>
  <w:style w:type="table" w:styleId="Tablaconcuadrcula">
    <w:name w:val="Table Grid"/>
    <w:basedOn w:val="Tablanormal"/>
    <w:uiPriority w:val="39"/>
    <w:rsid w:val="00A510A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4D734A"/>
    <w:rPr>
      <w:color w:val="467886" w:themeColor="hyperlink"/>
      <w:u w:val="single"/>
    </w:rPr>
  </w:style>
  <w:style w:type="character" w:styleId="Mencinsinresolver">
    <w:name w:val="Unresolved Mention"/>
    <w:basedOn w:val="Fuentedeprrafopredeter"/>
    <w:uiPriority w:val="99"/>
    <w:semiHidden/>
    <w:unhideWhenUsed/>
    <w:rsid w:val="004D734A"/>
    <w:rPr>
      <w:color w:val="605E5C"/>
      <w:shd w:val="clear" w:color="auto" w:fill="E1DFDD"/>
    </w:rPr>
  </w:style>
  <w:style w:type="paragraph" w:styleId="Encabezado">
    <w:name w:val="header"/>
    <w:basedOn w:val="Normal"/>
    <w:link w:val="EncabezadoCar"/>
    <w:uiPriority w:val="99"/>
    <w:unhideWhenUsed/>
    <w:rsid w:val="00830A1E"/>
    <w:pPr>
      <w:tabs>
        <w:tab w:val="center" w:pos="4252"/>
        <w:tab w:val="right" w:pos="8504"/>
      </w:tabs>
      <w:spacing w:after="0"/>
    </w:pPr>
  </w:style>
  <w:style w:type="character" w:customStyle="1" w:styleId="EncabezadoCar">
    <w:name w:val="Encabezado Car"/>
    <w:basedOn w:val="Fuentedeprrafopredeter"/>
    <w:link w:val="Encabezado"/>
    <w:uiPriority w:val="99"/>
    <w:rsid w:val="00830A1E"/>
  </w:style>
  <w:style w:type="paragraph" w:styleId="Piedepgina">
    <w:name w:val="footer"/>
    <w:basedOn w:val="Normal"/>
    <w:link w:val="PiedepginaCar"/>
    <w:uiPriority w:val="99"/>
    <w:unhideWhenUsed/>
    <w:rsid w:val="00830A1E"/>
    <w:pPr>
      <w:tabs>
        <w:tab w:val="center" w:pos="4252"/>
        <w:tab w:val="right" w:pos="8504"/>
      </w:tabs>
      <w:spacing w:after="0"/>
    </w:pPr>
  </w:style>
  <w:style w:type="character" w:customStyle="1" w:styleId="PiedepginaCar">
    <w:name w:val="Pie de página Car"/>
    <w:basedOn w:val="Fuentedeprrafopredeter"/>
    <w:link w:val="Piedepgina"/>
    <w:uiPriority w:val="99"/>
    <w:rsid w:val="00830A1E"/>
  </w:style>
  <w:style w:type="paragraph" w:customStyle="1" w:styleId="Default">
    <w:name w:val="Default"/>
    <w:rsid w:val="00AE20C1"/>
    <w:pPr>
      <w:autoSpaceDE w:val="0"/>
      <w:autoSpaceDN w:val="0"/>
      <w:adjustRightInd w:val="0"/>
      <w:spacing w:after="0"/>
    </w:pPr>
    <w:rPr>
      <w:rFonts w:ascii="Aptos" w:hAnsi="Aptos" w:cs="Aptos"/>
      <w:color w:val="000000"/>
    </w:rPr>
  </w:style>
  <w:style w:type="character" w:styleId="Hipervnculovisitado">
    <w:name w:val="FollowedHyperlink"/>
    <w:basedOn w:val="Fuentedeprrafopredeter"/>
    <w:uiPriority w:val="99"/>
    <w:semiHidden/>
    <w:unhideWhenUsed/>
    <w:rsid w:val="009C6AA4"/>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fa.co.nz/?page_id=312"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onlinelibrary.wiley.com/doi/abs/10.1002/rra.1439" TargetMode="Externa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ecforestales.org/publicaciones/index.php/congresos_forestales/article/view/14451/14294" TargetMode="Externa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hyperlink" Target="http://sefa.co.nz/?wpdmpro=sefa-version-2-manual" TargetMode="External"/><Relationship Id="rId4" Type="http://schemas.openxmlformats.org/officeDocument/2006/relationships/webSettings" Target="webSettings.xml"/><Relationship Id="rId9" Type="http://schemas.openxmlformats.org/officeDocument/2006/relationships/hyperlink" Target="https://sefa.co.nz/?page_id=62"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0ECF962BD4C896479D68D3A4DC376985" ma:contentTypeVersion="13" ma:contentTypeDescription="Crear nuevo documento." ma:contentTypeScope="" ma:versionID="714bd8519adcc9dd70643bda0b1feaf6">
  <xsd:schema xmlns:xsd="http://www.w3.org/2001/XMLSchema" xmlns:xs="http://www.w3.org/2001/XMLSchema" xmlns:p="http://schemas.microsoft.com/office/2006/metadata/properties" xmlns:ns2="64502ec5-4814-43a0-9422-594cf3745fee" xmlns:ns3="48c56784-1ade-44ee-9aa6-11dcf1230b84" targetNamespace="http://schemas.microsoft.com/office/2006/metadata/properties" ma:root="true" ma:fieldsID="8ec47f5775780f708a04bb79109782a3" ns2:_="" ns3:_="">
    <xsd:import namespace="64502ec5-4814-43a0-9422-594cf3745fee"/>
    <xsd:import namespace="48c56784-1ade-44ee-9aa6-11dcf1230b8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502ec5-4814-43a0-9422-594cf3745f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efe2f879-620a-4f04-b103-035549852c8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8c56784-1ade-44ee-9aa6-11dcf1230b8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0c23645-946f-48c5-8e20-d5770d17e328}" ma:internalName="TaxCatchAll" ma:showField="CatchAllData" ma:web="48c56784-1ade-44ee-9aa6-11dcf1230b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4502ec5-4814-43a0-9422-594cf3745fee">
      <Terms xmlns="http://schemas.microsoft.com/office/infopath/2007/PartnerControls"/>
    </lcf76f155ced4ddcb4097134ff3c332f>
    <TaxCatchAll xmlns="48c56784-1ade-44ee-9aa6-11dcf1230b84" xsi:nil="true"/>
  </documentManagement>
</p:properties>
</file>

<file path=customXml/itemProps1.xml><?xml version="1.0" encoding="utf-8"?>
<ds:datastoreItem xmlns:ds="http://schemas.openxmlformats.org/officeDocument/2006/customXml" ds:itemID="{6B575FD2-BC50-4EFA-B21D-32348F265A41}"/>
</file>

<file path=customXml/itemProps2.xml><?xml version="1.0" encoding="utf-8"?>
<ds:datastoreItem xmlns:ds="http://schemas.openxmlformats.org/officeDocument/2006/customXml" ds:itemID="{2218C696-3148-402C-AF87-D8FF7B3CF5AC}"/>
</file>

<file path=customXml/itemProps3.xml><?xml version="1.0" encoding="utf-8"?>
<ds:datastoreItem xmlns:ds="http://schemas.openxmlformats.org/officeDocument/2006/customXml" ds:itemID="{C6DBB09A-E61F-40D1-B7C2-60444F513DFC}"/>
</file>

<file path=docProps/app.xml><?xml version="1.0" encoding="utf-8"?>
<Properties xmlns="http://schemas.openxmlformats.org/officeDocument/2006/extended-properties" xmlns:vt="http://schemas.openxmlformats.org/officeDocument/2006/docPropsVTypes">
  <Template>Normal.dotm</Template>
  <TotalTime>238</TotalTime>
  <Pages>2</Pages>
  <Words>672</Words>
  <Characters>3835</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Víctor Manuel Arqued Esquía</dc:creator>
  <cp:keywords/>
  <dc:description/>
  <cp:lastModifiedBy>Víctor Manuel Arqued Esquía</cp:lastModifiedBy>
  <cp:revision>12</cp:revision>
  <cp:lastPrinted>2025-03-19T12:34:00Z</cp:lastPrinted>
  <dcterms:created xsi:type="dcterms:W3CDTF">2025-03-11T12:23:00Z</dcterms:created>
  <dcterms:modified xsi:type="dcterms:W3CDTF">2025-03-19T17:04:00Z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0x0101000ECF962BD4C896479D68D3A4DC376985</vt:lpwstr>
  </property>
</Properties>
</file>